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38BE" w14:textId="77777777" w:rsidR="00630E71" w:rsidRPr="00484E6A" w:rsidRDefault="00630E71" w:rsidP="00630E71">
      <w:pPr>
        <w:tabs>
          <w:tab w:val="right" w:pos="9638"/>
        </w:tabs>
        <w:spacing w:before="120" w:after="120" w:line="288" w:lineRule="auto"/>
        <w:jc w:val="center"/>
        <w:rPr>
          <w:rFonts w:ascii="Arial" w:hAnsi="Arial" w:cs="Arial"/>
          <w:b/>
          <w:sz w:val="32"/>
          <w:szCs w:val="28"/>
        </w:rPr>
      </w:pPr>
      <w:r w:rsidRPr="00484E6A">
        <w:rPr>
          <w:rFonts w:ascii="Arial" w:hAnsi="Arial" w:cs="Arial"/>
          <w:b/>
          <w:sz w:val="32"/>
          <w:szCs w:val="28"/>
        </w:rPr>
        <w:t xml:space="preserve">BKK </w:t>
      </w:r>
      <w:r w:rsidR="00484E6A" w:rsidRPr="00484E6A">
        <w:rPr>
          <w:rFonts w:ascii="Arial" w:hAnsi="Arial" w:cs="Arial"/>
          <w:b/>
          <w:sz w:val="32"/>
          <w:szCs w:val="28"/>
        </w:rPr>
        <w:t>MIKROMOBILITÁSI PONTOK TERVEZÉSÉHEZ MVGYOSZ KÉRÉSEI</w:t>
      </w:r>
    </w:p>
    <w:p w14:paraId="1ECA9908" w14:textId="4824E7D1" w:rsidR="003D041F" w:rsidRPr="00484E6A" w:rsidRDefault="003D041F" w:rsidP="00630E71">
      <w:pPr>
        <w:tabs>
          <w:tab w:val="right" w:pos="9638"/>
        </w:tabs>
        <w:spacing w:before="120" w:after="120" w:line="288" w:lineRule="auto"/>
        <w:jc w:val="right"/>
        <w:rPr>
          <w:rFonts w:ascii="Arial" w:hAnsi="Arial" w:cs="Arial"/>
          <w:b/>
          <w:sz w:val="22"/>
          <w:szCs w:val="22"/>
        </w:rPr>
      </w:pPr>
      <w:r w:rsidRPr="00484E6A">
        <w:rPr>
          <w:rFonts w:ascii="Arial" w:hAnsi="Arial" w:cs="Arial"/>
          <w:b/>
          <w:sz w:val="22"/>
          <w:szCs w:val="22"/>
        </w:rPr>
        <w:t>Iktatási szám:</w:t>
      </w:r>
      <w:r w:rsidR="00C42106">
        <w:rPr>
          <w:rFonts w:ascii="Arial" w:hAnsi="Arial" w:cs="Arial"/>
          <w:b/>
          <w:sz w:val="22"/>
          <w:szCs w:val="22"/>
        </w:rPr>
        <w:t xml:space="preserve"> </w:t>
      </w:r>
      <w:r w:rsidR="00453834">
        <w:rPr>
          <w:rFonts w:ascii="Arial" w:hAnsi="Arial" w:cs="Arial"/>
          <w:b/>
          <w:sz w:val="22"/>
          <w:szCs w:val="22"/>
        </w:rPr>
        <w:t>M/52/2023.</w:t>
      </w:r>
    </w:p>
    <w:p w14:paraId="5D5D90BC" w14:textId="77777777" w:rsidR="003D041F" w:rsidRPr="00484E6A" w:rsidRDefault="00484E6A" w:rsidP="003D041F">
      <w:pPr>
        <w:spacing w:before="360" w:after="120" w:line="288" w:lineRule="auto"/>
        <w:jc w:val="both"/>
        <w:rPr>
          <w:rFonts w:ascii="Arial" w:hAnsi="Arial" w:cs="Arial"/>
          <w:b/>
          <w:bCs/>
          <w:sz w:val="24"/>
          <w:szCs w:val="22"/>
        </w:rPr>
      </w:pPr>
      <w:r w:rsidRPr="00484E6A">
        <w:rPr>
          <w:rFonts w:ascii="Arial" w:hAnsi="Arial" w:cs="Arial"/>
          <w:b/>
          <w:bCs/>
          <w:sz w:val="24"/>
          <w:szCs w:val="22"/>
        </w:rPr>
        <w:t>Előzmények:</w:t>
      </w:r>
    </w:p>
    <w:p w14:paraId="69866B6A" w14:textId="77777777" w:rsidR="00484E6A" w:rsidRDefault="00484E6A" w:rsidP="00484E6A">
      <w:pPr>
        <w:spacing w:before="120" w:after="120" w:line="288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2022. július 18-án dr. Nagy Sándor MVGYOSZ elnök e-mailt küldött az MVGYOSZ </w:t>
      </w:r>
      <w:proofErr w:type="spellStart"/>
      <w:r>
        <w:rPr>
          <w:rFonts w:ascii="Arial" w:hAnsi="Arial" w:cs="Arial"/>
          <w:sz w:val="24"/>
          <w:szCs w:val="22"/>
        </w:rPr>
        <w:t>mikromobilitási</w:t>
      </w:r>
      <w:proofErr w:type="spellEnd"/>
      <w:r>
        <w:rPr>
          <w:rFonts w:ascii="Arial" w:hAnsi="Arial" w:cs="Arial"/>
          <w:sz w:val="24"/>
          <w:szCs w:val="22"/>
        </w:rPr>
        <w:t xml:space="preserve"> pontokkal kapcsolatos kéréseiről a </w:t>
      </w:r>
      <w:r w:rsidRPr="00484E6A">
        <w:rPr>
          <w:rFonts w:ascii="Arial" w:hAnsi="Arial" w:cs="Arial"/>
          <w:sz w:val="24"/>
          <w:szCs w:val="22"/>
        </w:rPr>
        <w:t>dr. Számadó Tamás</w:t>
      </w:r>
      <w:r>
        <w:rPr>
          <w:rFonts w:ascii="Arial" w:hAnsi="Arial" w:cs="Arial"/>
          <w:sz w:val="24"/>
          <w:szCs w:val="22"/>
        </w:rPr>
        <w:t xml:space="preserve"> főjegyző (</w:t>
      </w:r>
      <w:r w:rsidRPr="00484E6A">
        <w:rPr>
          <w:rFonts w:ascii="Arial" w:hAnsi="Arial" w:cs="Arial"/>
          <w:sz w:val="24"/>
          <w:szCs w:val="22"/>
        </w:rPr>
        <w:t>Budapest Főváros Főpolgármesteri Hivatal</w:t>
      </w:r>
      <w:r>
        <w:rPr>
          <w:rFonts w:ascii="Arial" w:hAnsi="Arial" w:cs="Arial"/>
          <w:sz w:val="24"/>
          <w:szCs w:val="22"/>
        </w:rPr>
        <w:t>)</w:t>
      </w:r>
      <w:r w:rsidRPr="00484E6A">
        <w:rPr>
          <w:rFonts w:ascii="Arial" w:hAnsi="Arial" w:cs="Arial"/>
          <w:sz w:val="24"/>
          <w:szCs w:val="22"/>
        </w:rPr>
        <w:t xml:space="preserve"> részére</w:t>
      </w:r>
      <w:r>
        <w:rPr>
          <w:rFonts w:ascii="Arial" w:hAnsi="Arial" w:cs="Arial"/>
          <w:sz w:val="24"/>
          <w:szCs w:val="22"/>
        </w:rPr>
        <w:t>, melyben az alábbi kéréssel fordultunk az Illetékesekhez:</w:t>
      </w:r>
    </w:p>
    <w:p w14:paraId="64D3A9A8" w14:textId="77777777" w:rsidR="00484E6A" w:rsidRDefault="00484E6A" w:rsidP="00484E6A">
      <w:pPr>
        <w:spacing w:before="120" w:after="120" w:line="288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</w:t>
      </w:r>
      <w:r w:rsidRPr="00484E6A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484E6A">
        <w:rPr>
          <w:rFonts w:ascii="Arial" w:hAnsi="Arial" w:cs="Arial"/>
          <w:sz w:val="24"/>
          <w:szCs w:val="22"/>
        </w:rPr>
        <w:t>Mobi</w:t>
      </w:r>
      <w:proofErr w:type="spellEnd"/>
      <w:r w:rsidRPr="00484E6A">
        <w:rPr>
          <w:rFonts w:ascii="Arial" w:hAnsi="Arial" w:cs="Arial"/>
          <w:sz w:val="24"/>
          <w:szCs w:val="22"/>
        </w:rPr>
        <w:t>-pontok kialakítása során fontos lenne azt a szempontot is figyelembe venni, hogy azok a fehérbottal közlekedő látássérült személyek számára is meg</w:t>
      </w:r>
      <w:r w:rsidR="0046186B">
        <w:rPr>
          <w:rFonts w:ascii="Arial" w:hAnsi="Arial" w:cs="Arial"/>
          <w:sz w:val="24"/>
          <w:szCs w:val="22"/>
        </w:rPr>
        <w:t>felelően észlelhetőek legyenek.</w:t>
      </w:r>
    </w:p>
    <w:p w14:paraId="27207E4E" w14:textId="4EA2038E" w:rsidR="0046186B" w:rsidRPr="00484E6A" w:rsidRDefault="0046186B" w:rsidP="00484E6A">
      <w:pPr>
        <w:spacing w:before="120" w:after="120" w:line="288" w:lineRule="auto"/>
        <w:jc w:val="both"/>
        <w:rPr>
          <w:rFonts w:ascii="Arial" w:hAnsi="Arial" w:cs="Arial"/>
          <w:sz w:val="24"/>
          <w:szCs w:val="22"/>
        </w:rPr>
      </w:pPr>
      <w:r w:rsidRPr="00484E6A">
        <w:rPr>
          <w:rFonts w:ascii="Arial" w:hAnsi="Arial" w:cs="Arial"/>
          <w:sz w:val="24"/>
          <w:szCs w:val="22"/>
        </w:rPr>
        <w:t>2022. szeptember 07-</w:t>
      </w:r>
      <w:r>
        <w:rPr>
          <w:rFonts w:ascii="Arial" w:hAnsi="Arial" w:cs="Arial"/>
          <w:sz w:val="24"/>
          <w:szCs w:val="22"/>
        </w:rPr>
        <w:t xml:space="preserve">énl MVGYOSZ megkapta </w:t>
      </w:r>
      <w:r w:rsidRPr="00484E6A">
        <w:rPr>
          <w:rFonts w:ascii="Arial" w:hAnsi="Arial" w:cs="Arial"/>
          <w:sz w:val="24"/>
          <w:szCs w:val="22"/>
        </w:rPr>
        <w:t>az „ÚTMUTATÓ MIKROMOBILITÁSI PONTOK TERVEZÉSÉHEZ” és „ÚTMUTATÓ MIKROMOBILITÁSI PONTOK TERVEZÉSÉHEZ (BKK ismert</w:t>
      </w:r>
      <w:r w:rsidR="00474419">
        <w:rPr>
          <w:rFonts w:ascii="Arial" w:hAnsi="Arial" w:cs="Arial"/>
          <w:sz w:val="24"/>
          <w:szCs w:val="22"/>
        </w:rPr>
        <w:t>e</w:t>
      </w:r>
      <w:r w:rsidRPr="00484E6A">
        <w:rPr>
          <w:rFonts w:ascii="Arial" w:hAnsi="Arial" w:cs="Arial"/>
          <w:sz w:val="24"/>
          <w:szCs w:val="22"/>
        </w:rPr>
        <w:t>tő)” című dokumentumokat</w:t>
      </w:r>
      <w:r>
        <w:rPr>
          <w:rFonts w:ascii="Arial" w:hAnsi="Arial" w:cs="Arial"/>
          <w:sz w:val="24"/>
          <w:szCs w:val="22"/>
        </w:rPr>
        <w:t xml:space="preserve"> (továbbiakban: Útmutató)</w:t>
      </w:r>
      <w:r w:rsidRPr="00484E6A">
        <w:rPr>
          <w:rFonts w:ascii="Arial" w:hAnsi="Arial" w:cs="Arial"/>
          <w:sz w:val="24"/>
          <w:szCs w:val="22"/>
        </w:rPr>
        <w:t>.</w:t>
      </w:r>
    </w:p>
    <w:p w14:paraId="249A3BDF" w14:textId="77777777" w:rsidR="00484E6A" w:rsidRPr="00484E6A" w:rsidRDefault="00484E6A" w:rsidP="00484E6A">
      <w:pPr>
        <w:spacing w:before="120" w:after="120" w:line="288" w:lineRule="auto"/>
        <w:jc w:val="both"/>
        <w:rPr>
          <w:rFonts w:ascii="Arial" w:hAnsi="Arial" w:cs="Arial"/>
          <w:sz w:val="24"/>
          <w:szCs w:val="22"/>
        </w:rPr>
      </w:pPr>
      <w:r w:rsidRPr="00484E6A">
        <w:rPr>
          <w:rFonts w:ascii="Arial" w:hAnsi="Arial" w:cs="Arial"/>
          <w:sz w:val="24"/>
          <w:szCs w:val="22"/>
        </w:rPr>
        <w:t>E körben javaslataink az alábbiak:</w:t>
      </w:r>
    </w:p>
    <w:p w14:paraId="4BF7A311" w14:textId="77777777" w:rsidR="00484E6A" w:rsidRPr="00637727" w:rsidRDefault="00484E6A" w:rsidP="00637727">
      <w:pPr>
        <w:pStyle w:val="Listaszerbekezds"/>
        <w:numPr>
          <w:ilvl w:val="0"/>
          <w:numId w:val="15"/>
        </w:numPr>
        <w:spacing w:before="120" w:after="120" w:line="288" w:lineRule="auto"/>
        <w:ind w:left="567" w:hanging="283"/>
        <w:jc w:val="both"/>
        <w:rPr>
          <w:rFonts w:ascii="Arial" w:hAnsi="Arial" w:cs="Arial"/>
          <w:sz w:val="24"/>
          <w:szCs w:val="22"/>
        </w:rPr>
      </w:pPr>
      <w:r w:rsidRPr="00637727">
        <w:rPr>
          <w:rFonts w:ascii="Arial" w:hAnsi="Arial" w:cs="Arial"/>
          <w:sz w:val="24"/>
          <w:szCs w:val="22"/>
        </w:rPr>
        <w:t>Követendő példaként a kerékpártárolókra vonatkozó</w:t>
      </w:r>
      <w:r w:rsidR="00637727">
        <w:rPr>
          <w:rFonts w:ascii="Arial" w:hAnsi="Arial" w:cs="Arial"/>
          <w:sz w:val="24"/>
          <w:szCs w:val="22"/>
        </w:rPr>
        <w:t xml:space="preserve"> alábbi szabványra hivatkozunk: </w:t>
      </w:r>
      <w:r w:rsidRPr="00637727">
        <w:rPr>
          <w:rFonts w:ascii="Arial" w:hAnsi="Arial" w:cs="Arial"/>
          <w:sz w:val="24"/>
          <w:szCs w:val="22"/>
        </w:rPr>
        <w:t>MSZ EN 17210:2021 szabvány.</w:t>
      </w:r>
    </w:p>
    <w:p w14:paraId="7637A0D5" w14:textId="77777777" w:rsidR="00484E6A" w:rsidRPr="00637727" w:rsidRDefault="00484E6A" w:rsidP="00637727">
      <w:pPr>
        <w:pStyle w:val="Listaszerbekezds"/>
        <w:numPr>
          <w:ilvl w:val="0"/>
          <w:numId w:val="15"/>
        </w:numPr>
        <w:spacing w:before="120" w:after="120" w:line="288" w:lineRule="auto"/>
        <w:ind w:left="567" w:hanging="283"/>
        <w:jc w:val="both"/>
        <w:rPr>
          <w:rFonts w:ascii="Arial" w:hAnsi="Arial" w:cs="Arial"/>
          <w:sz w:val="24"/>
          <w:szCs w:val="22"/>
        </w:rPr>
      </w:pPr>
      <w:r w:rsidRPr="00637727">
        <w:rPr>
          <w:rFonts w:ascii="Arial" w:hAnsi="Arial" w:cs="Arial"/>
          <w:sz w:val="24"/>
          <w:szCs w:val="22"/>
        </w:rPr>
        <w:t>E szabvány 8.11.2 a), d) és e) pontjaiban elvárás, hogy a kerékpárosok útvonala szeparált legyen a gyalogos fősodortól, valamint a kerékpártárolók felületének (tárolók és tárolt járművek által együttesen elfoglalt tér) taktilisen</w:t>
      </w:r>
      <w:r w:rsidR="0046186B">
        <w:rPr>
          <w:rFonts w:ascii="Arial" w:hAnsi="Arial" w:cs="Arial"/>
          <w:sz w:val="24"/>
          <w:szCs w:val="22"/>
        </w:rPr>
        <w:t xml:space="preserve"> és kontrasztosan</w:t>
      </w:r>
      <w:r w:rsidRPr="00637727">
        <w:rPr>
          <w:rFonts w:ascii="Arial" w:hAnsi="Arial" w:cs="Arial"/>
          <w:sz w:val="24"/>
          <w:szCs w:val="22"/>
        </w:rPr>
        <w:t xml:space="preserve"> jól el kell különülnie a környező felülettől. Ugyanitt elvárás a fedett terület, ami Magyarországon még nem terjedt el követelményként.</w:t>
      </w:r>
    </w:p>
    <w:p w14:paraId="4F220D87" w14:textId="77777777" w:rsidR="00484E6A" w:rsidRPr="00637727" w:rsidRDefault="00484E6A" w:rsidP="00637727">
      <w:pPr>
        <w:pStyle w:val="Listaszerbekezds"/>
        <w:numPr>
          <w:ilvl w:val="0"/>
          <w:numId w:val="15"/>
        </w:numPr>
        <w:spacing w:before="120" w:after="120" w:line="288" w:lineRule="auto"/>
        <w:ind w:left="567" w:hanging="283"/>
        <w:jc w:val="both"/>
        <w:rPr>
          <w:rFonts w:ascii="Arial" w:hAnsi="Arial" w:cs="Arial"/>
          <w:sz w:val="24"/>
          <w:szCs w:val="22"/>
        </w:rPr>
      </w:pPr>
      <w:r w:rsidRPr="00637727">
        <w:rPr>
          <w:rFonts w:ascii="Arial" w:hAnsi="Arial" w:cs="Arial"/>
          <w:sz w:val="24"/>
          <w:szCs w:val="22"/>
        </w:rPr>
        <w:t>A tárolók alatti felület egyértelműen megkülönböztethető legyen a taktilis jelek felületétől: a figyelmeztető előjelzéstől</w:t>
      </w:r>
      <w:r w:rsidR="0046186B">
        <w:rPr>
          <w:rFonts w:ascii="Arial" w:hAnsi="Arial" w:cs="Arial"/>
          <w:sz w:val="24"/>
          <w:szCs w:val="22"/>
        </w:rPr>
        <w:t xml:space="preserve"> és a </w:t>
      </w:r>
      <w:r w:rsidRPr="00637727">
        <w:rPr>
          <w:rFonts w:ascii="Arial" w:hAnsi="Arial" w:cs="Arial"/>
          <w:sz w:val="24"/>
          <w:szCs w:val="22"/>
        </w:rPr>
        <w:t>vezetősávtól</w:t>
      </w:r>
      <w:r w:rsidR="0046186B">
        <w:rPr>
          <w:rFonts w:ascii="Arial" w:hAnsi="Arial" w:cs="Arial"/>
          <w:sz w:val="24"/>
          <w:szCs w:val="22"/>
        </w:rPr>
        <w:t xml:space="preserve"> </w:t>
      </w:r>
      <w:r w:rsidRPr="00637727">
        <w:rPr>
          <w:rFonts w:ascii="Arial" w:hAnsi="Arial" w:cs="Arial"/>
          <w:sz w:val="24"/>
          <w:szCs w:val="22"/>
        </w:rPr>
        <w:t>is térjen el. Javasolt a 4-5 mm magas</w:t>
      </w:r>
      <w:r w:rsidR="0046186B">
        <w:rPr>
          <w:rFonts w:ascii="Arial" w:hAnsi="Arial" w:cs="Arial"/>
          <w:sz w:val="24"/>
          <w:szCs w:val="22"/>
        </w:rPr>
        <w:t xml:space="preserve"> zónahatárkő (</w:t>
      </w:r>
      <w:proofErr w:type="spellStart"/>
      <w:r w:rsidR="0046186B">
        <w:rPr>
          <w:rFonts w:ascii="Arial" w:hAnsi="Arial" w:cs="Arial"/>
          <w:sz w:val="24"/>
          <w:szCs w:val="22"/>
        </w:rPr>
        <w:t>lozenge</w:t>
      </w:r>
      <w:proofErr w:type="spellEnd"/>
      <w:r w:rsidR="0046186B">
        <w:rPr>
          <w:rFonts w:ascii="Arial" w:hAnsi="Arial" w:cs="Arial"/>
          <w:sz w:val="24"/>
          <w:szCs w:val="22"/>
        </w:rPr>
        <w:t>)</w:t>
      </w:r>
      <w:r w:rsidRPr="00637727">
        <w:rPr>
          <w:rFonts w:ascii="Arial" w:hAnsi="Arial" w:cs="Arial"/>
          <w:sz w:val="24"/>
          <w:szCs w:val="22"/>
        </w:rPr>
        <w:t xml:space="preserve"> felületi jelölés, ami </w:t>
      </w:r>
      <w:proofErr w:type="spellStart"/>
      <w:r w:rsidRPr="00637727">
        <w:rPr>
          <w:rFonts w:ascii="Arial" w:hAnsi="Arial" w:cs="Arial"/>
          <w:sz w:val="24"/>
          <w:szCs w:val="22"/>
        </w:rPr>
        <w:t>kültérben</w:t>
      </w:r>
      <w:proofErr w:type="spellEnd"/>
      <w:r w:rsidRPr="00637727">
        <w:rPr>
          <w:rFonts w:ascii="Arial" w:hAnsi="Arial" w:cs="Arial"/>
          <w:sz w:val="24"/>
          <w:szCs w:val="22"/>
        </w:rPr>
        <w:t xml:space="preserve"> már megfelelően érzékelhető a legtöbb időjárási állapotban.</w:t>
      </w:r>
    </w:p>
    <w:p w14:paraId="686DE183" w14:textId="77777777" w:rsidR="00484E6A" w:rsidRPr="00637727" w:rsidRDefault="00484E6A" w:rsidP="00637727">
      <w:pPr>
        <w:pStyle w:val="Listaszerbekezds"/>
        <w:numPr>
          <w:ilvl w:val="0"/>
          <w:numId w:val="15"/>
        </w:numPr>
        <w:spacing w:before="120" w:after="120" w:line="288" w:lineRule="auto"/>
        <w:ind w:left="567" w:hanging="283"/>
        <w:jc w:val="both"/>
        <w:rPr>
          <w:rFonts w:ascii="Arial" w:hAnsi="Arial" w:cs="Arial"/>
          <w:sz w:val="24"/>
          <w:szCs w:val="22"/>
        </w:rPr>
      </w:pPr>
      <w:r w:rsidRPr="00637727">
        <w:rPr>
          <w:rFonts w:ascii="Arial" w:hAnsi="Arial" w:cs="Arial"/>
          <w:sz w:val="24"/>
          <w:szCs w:val="22"/>
        </w:rPr>
        <w:t>Kontrasztosság tekintetében kérjük figyelembe venni a színek kiválasztásakor, hogy a teljes felület legalább C</w:t>
      </w:r>
      <w:r w:rsidRPr="0046186B">
        <w:rPr>
          <w:rFonts w:ascii="Arial" w:hAnsi="Arial" w:cs="Arial"/>
          <w:sz w:val="24"/>
          <w:szCs w:val="22"/>
          <w:vertAlign w:val="subscript"/>
        </w:rPr>
        <w:t>m</w:t>
      </w:r>
      <w:r w:rsidRPr="00637727">
        <w:rPr>
          <w:rFonts w:ascii="Arial" w:hAnsi="Arial" w:cs="Arial"/>
          <w:sz w:val="24"/>
          <w:szCs w:val="22"/>
        </w:rPr>
        <w:t xml:space="preserve"> </w:t>
      </w:r>
      <w:r w:rsidR="0046186B">
        <w:rPr>
          <w:rFonts w:ascii="Arial" w:hAnsi="Arial" w:cs="Arial"/>
          <w:sz w:val="24"/>
          <w:szCs w:val="22"/>
        </w:rPr>
        <w:t>6</w:t>
      </w:r>
      <w:r w:rsidRPr="00637727">
        <w:rPr>
          <w:rFonts w:ascii="Arial" w:hAnsi="Arial" w:cs="Arial"/>
          <w:sz w:val="24"/>
          <w:szCs w:val="22"/>
        </w:rPr>
        <w:t>0% LRV-vel eltérő legyen a környező burkolattól úgy, hogy a kettejük közötti világosabb sz</w:t>
      </w:r>
      <w:r w:rsidR="0046186B">
        <w:rPr>
          <w:rFonts w:ascii="Arial" w:hAnsi="Arial" w:cs="Arial"/>
          <w:sz w:val="24"/>
          <w:szCs w:val="22"/>
        </w:rPr>
        <w:t>ín érje el, vagy haladja meg a 5</w:t>
      </w:r>
      <w:r w:rsidRPr="00637727">
        <w:rPr>
          <w:rFonts w:ascii="Arial" w:hAnsi="Arial" w:cs="Arial"/>
          <w:sz w:val="24"/>
          <w:szCs w:val="22"/>
        </w:rPr>
        <w:t>0 LRV értéket (ISO 21542:2021 szabvány, 2. táblázat). Még jobb, ha a teljesen színezett felületet legalább 7,5 cm szélességben attól min. C</w:t>
      </w:r>
      <w:r w:rsidRPr="0046186B">
        <w:rPr>
          <w:rFonts w:ascii="Arial" w:hAnsi="Arial" w:cs="Arial"/>
          <w:sz w:val="24"/>
          <w:szCs w:val="22"/>
          <w:vertAlign w:val="subscript"/>
        </w:rPr>
        <w:t>m</w:t>
      </w:r>
      <w:r w:rsidRPr="00637727">
        <w:rPr>
          <w:rFonts w:ascii="Arial" w:hAnsi="Arial" w:cs="Arial"/>
          <w:sz w:val="24"/>
          <w:szCs w:val="22"/>
        </w:rPr>
        <w:t xml:space="preserve"> 60% LRV-vel eltérő kontúrral látják el, mert akkor a felület színe függetlenedik az általános burkolat színétől, mivel önmagában kontrasztossá válik. Ez esetben a világosabb szín érje el legalább az 50 LRV értéket. </w:t>
      </w:r>
      <w:r w:rsidRPr="00637727">
        <w:rPr>
          <w:rFonts w:ascii="Arial" w:hAnsi="Arial" w:cs="Arial"/>
          <w:sz w:val="24"/>
          <w:szCs w:val="22"/>
        </w:rPr>
        <w:lastRenderedPageBreak/>
        <w:t>A színek kiválasztásakor az általános használatból eredő koszolódást is</w:t>
      </w:r>
      <w:r w:rsidR="0046186B">
        <w:rPr>
          <w:rFonts w:ascii="Arial" w:hAnsi="Arial" w:cs="Arial"/>
          <w:sz w:val="24"/>
          <w:szCs w:val="22"/>
        </w:rPr>
        <w:t xml:space="preserve"> kérjük </w:t>
      </w:r>
      <w:r w:rsidRPr="00637727">
        <w:rPr>
          <w:rFonts w:ascii="Arial" w:hAnsi="Arial" w:cs="Arial"/>
          <w:sz w:val="24"/>
          <w:szCs w:val="22"/>
        </w:rPr>
        <w:t>figyelembe venni.</w:t>
      </w:r>
    </w:p>
    <w:p w14:paraId="5A7146E4" w14:textId="77777777" w:rsidR="00484E6A" w:rsidRPr="00637727" w:rsidRDefault="00484E6A" w:rsidP="00637727">
      <w:pPr>
        <w:pStyle w:val="Listaszerbekezds"/>
        <w:numPr>
          <w:ilvl w:val="0"/>
          <w:numId w:val="15"/>
        </w:numPr>
        <w:spacing w:before="120" w:after="120" w:line="288" w:lineRule="auto"/>
        <w:ind w:left="567" w:hanging="283"/>
        <w:jc w:val="both"/>
        <w:rPr>
          <w:rFonts w:ascii="Arial" w:hAnsi="Arial" w:cs="Arial"/>
          <w:sz w:val="24"/>
          <w:szCs w:val="22"/>
        </w:rPr>
      </w:pPr>
      <w:r w:rsidRPr="00637727">
        <w:rPr>
          <w:rFonts w:ascii="Arial" w:hAnsi="Arial" w:cs="Arial"/>
          <w:sz w:val="24"/>
          <w:szCs w:val="22"/>
        </w:rPr>
        <w:t>A felület a kontrasztosságon felül legalább az általános burkolat csúszásgátlási értékét érje el, tartóssága egyezzen meg az általános burkolat tartósságával.</w:t>
      </w:r>
    </w:p>
    <w:p w14:paraId="46B96CAC" w14:textId="77777777" w:rsidR="003D041F" w:rsidRDefault="00484E6A" w:rsidP="003D041F">
      <w:pPr>
        <w:pStyle w:val="Listaszerbekezds"/>
        <w:numPr>
          <w:ilvl w:val="0"/>
          <w:numId w:val="15"/>
        </w:numPr>
        <w:spacing w:before="120" w:after="120" w:line="288" w:lineRule="auto"/>
        <w:ind w:left="567" w:hanging="283"/>
        <w:jc w:val="both"/>
        <w:rPr>
          <w:rFonts w:ascii="Arial" w:hAnsi="Arial" w:cs="Arial"/>
          <w:sz w:val="24"/>
          <w:szCs w:val="22"/>
        </w:rPr>
      </w:pPr>
      <w:r w:rsidRPr="00637727">
        <w:rPr>
          <w:rFonts w:ascii="Arial" w:hAnsi="Arial" w:cs="Arial"/>
          <w:sz w:val="24"/>
          <w:szCs w:val="22"/>
        </w:rPr>
        <w:t xml:space="preserve">A </w:t>
      </w:r>
      <w:proofErr w:type="spellStart"/>
      <w:r w:rsidR="00637727">
        <w:rPr>
          <w:rFonts w:ascii="Arial" w:hAnsi="Arial" w:cs="Arial"/>
          <w:sz w:val="24"/>
          <w:szCs w:val="22"/>
        </w:rPr>
        <w:t>mikromobilitási</w:t>
      </w:r>
      <w:r w:rsidRPr="00637727">
        <w:rPr>
          <w:rFonts w:ascii="Arial" w:hAnsi="Arial" w:cs="Arial"/>
          <w:sz w:val="24"/>
          <w:szCs w:val="22"/>
        </w:rPr>
        <w:t>pontok</w:t>
      </w:r>
      <w:proofErr w:type="spellEnd"/>
      <w:r w:rsidRPr="00637727">
        <w:rPr>
          <w:rFonts w:ascii="Arial" w:hAnsi="Arial" w:cs="Arial"/>
          <w:sz w:val="24"/>
          <w:szCs w:val="22"/>
        </w:rPr>
        <w:t xml:space="preserve"> észlelhetőségét javítja, ha azok olyan szilárd korláttal kerülnek körülkerítésre a gyalogos forgalommal határos oldalon, melyet fehérbottal is lehet érzékelni (a járófelülettől függőlegesen mérve 10-30 cm magasság között folyamatos lehatárolás érzékelhető).</w:t>
      </w:r>
    </w:p>
    <w:p w14:paraId="528AE623" w14:textId="77777777" w:rsidR="0046186B" w:rsidRPr="0046186B" w:rsidRDefault="0046186B" w:rsidP="0046186B">
      <w:pPr>
        <w:spacing w:before="120" w:after="120" w:line="288" w:lineRule="auto"/>
        <w:jc w:val="both"/>
        <w:rPr>
          <w:rFonts w:ascii="Arial" w:hAnsi="Arial" w:cs="Arial"/>
          <w:sz w:val="24"/>
          <w:szCs w:val="22"/>
        </w:rPr>
      </w:pPr>
    </w:p>
    <w:p w14:paraId="35ABBCE2" w14:textId="77777777" w:rsidR="00630E71" w:rsidRPr="00484E6A" w:rsidRDefault="00630E71" w:rsidP="00484E6A">
      <w:pPr>
        <w:pStyle w:val="Listaszerbekezds"/>
        <w:numPr>
          <w:ilvl w:val="0"/>
          <w:numId w:val="13"/>
        </w:numPr>
        <w:spacing w:before="120" w:after="120" w:line="288" w:lineRule="auto"/>
        <w:jc w:val="both"/>
        <w:rPr>
          <w:rFonts w:ascii="Arial" w:hAnsi="Arial" w:cs="Arial"/>
          <w:sz w:val="24"/>
          <w:szCs w:val="22"/>
        </w:rPr>
      </w:pPr>
      <w:r w:rsidRPr="00484E6A">
        <w:rPr>
          <w:rFonts w:ascii="Arial" w:hAnsi="Arial" w:cs="Arial"/>
          <w:sz w:val="24"/>
          <w:szCs w:val="22"/>
        </w:rPr>
        <w:t xml:space="preserve">Fontosnak tartjuk azt az alapelvet, hogy a </w:t>
      </w:r>
      <w:proofErr w:type="spellStart"/>
      <w:r w:rsidRPr="00484E6A">
        <w:rPr>
          <w:rFonts w:ascii="Arial" w:hAnsi="Arial" w:cs="Arial"/>
          <w:sz w:val="24"/>
          <w:szCs w:val="22"/>
        </w:rPr>
        <w:t>mikromobilitási</w:t>
      </w:r>
      <w:proofErr w:type="spellEnd"/>
      <w:r w:rsidRPr="00484E6A">
        <w:rPr>
          <w:rFonts w:ascii="Arial" w:hAnsi="Arial" w:cs="Arial"/>
          <w:sz w:val="24"/>
          <w:szCs w:val="22"/>
        </w:rPr>
        <w:t xml:space="preserve"> pontok a gyalogos járdát a lehető legkisebb mértékben szűkítsék le. A 2 méteres szabad szélesség meghagyása</w:t>
      </w:r>
      <w:r w:rsidR="0046186B">
        <w:rPr>
          <w:rFonts w:ascii="Arial" w:hAnsi="Arial" w:cs="Arial"/>
          <w:sz w:val="24"/>
          <w:szCs w:val="22"/>
        </w:rPr>
        <w:t xml:space="preserve"> </w:t>
      </w:r>
      <w:r w:rsidRPr="00484E6A">
        <w:rPr>
          <w:rFonts w:ascii="Arial" w:hAnsi="Arial" w:cs="Arial"/>
          <w:sz w:val="24"/>
          <w:szCs w:val="22"/>
        </w:rPr>
        <w:t>szükséges, ugyanakkor kérdés, hogy mi történik azokban a belvárosi utcákban, ahol maga a járda sincs 2 méter széles.</w:t>
      </w:r>
    </w:p>
    <w:p w14:paraId="187A00B9" w14:textId="77777777" w:rsidR="00630E71" w:rsidRPr="00637727" w:rsidRDefault="00630E71" w:rsidP="00484E6A">
      <w:pPr>
        <w:pStyle w:val="Listaszerbekezds"/>
        <w:numPr>
          <w:ilvl w:val="0"/>
          <w:numId w:val="13"/>
        </w:numPr>
        <w:spacing w:before="120" w:after="120" w:line="288" w:lineRule="auto"/>
        <w:jc w:val="both"/>
        <w:rPr>
          <w:rFonts w:ascii="Arial" w:hAnsi="Arial" w:cs="Arial"/>
          <w:sz w:val="24"/>
          <w:szCs w:val="22"/>
        </w:rPr>
      </w:pPr>
      <w:r w:rsidRPr="00484E6A">
        <w:rPr>
          <w:rFonts w:ascii="Arial" w:hAnsi="Arial" w:cs="Arial"/>
          <w:sz w:val="24"/>
          <w:szCs w:val="22"/>
        </w:rPr>
        <w:t xml:space="preserve">A látássérült gyalogosoknak gyakran nem is a kerékpártámaszok jelentenek problémát, hanem az azokhoz rögzített, a járdára belógó kerékpárok, pl. a kormánynak való ütközés komoly balesetveszélyt jelent. Ezért fontosnak tartjuk a </w:t>
      </w:r>
      <w:proofErr w:type="spellStart"/>
      <w:r w:rsidRPr="00484E6A">
        <w:rPr>
          <w:rFonts w:ascii="Arial" w:hAnsi="Arial" w:cs="Arial"/>
          <w:sz w:val="24"/>
          <w:szCs w:val="22"/>
        </w:rPr>
        <w:t>mikromobilitási</w:t>
      </w:r>
      <w:proofErr w:type="spellEnd"/>
      <w:r w:rsidRPr="00484E6A">
        <w:rPr>
          <w:rFonts w:ascii="Arial" w:hAnsi="Arial" w:cs="Arial"/>
          <w:sz w:val="24"/>
          <w:szCs w:val="22"/>
        </w:rPr>
        <w:t xml:space="preserve"> pontok oly módon történő kijelölését, hogy egyértelműen szabályozva legyen, hogy az ott elhelyezett járművek a megadott területről nem lóghatnak ki. Fontos továbbá, hogy a</w:t>
      </w:r>
      <w:r w:rsidR="0046186B">
        <w:rPr>
          <w:rFonts w:ascii="Arial" w:hAnsi="Arial" w:cs="Arial"/>
          <w:sz w:val="24"/>
          <w:szCs w:val="22"/>
        </w:rPr>
        <w:t xml:space="preserve"> </w:t>
      </w:r>
      <w:r w:rsidRPr="00484E6A">
        <w:rPr>
          <w:rFonts w:ascii="Arial" w:hAnsi="Arial" w:cs="Arial"/>
          <w:sz w:val="24"/>
          <w:szCs w:val="22"/>
        </w:rPr>
        <w:t xml:space="preserve">kerékpár tárolókhoz hasonlóan a </w:t>
      </w:r>
      <w:proofErr w:type="spellStart"/>
      <w:r w:rsidRPr="00484E6A">
        <w:rPr>
          <w:rFonts w:ascii="Arial" w:hAnsi="Arial" w:cs="Arial"/>
          <w:sz w:val="24"/>
          <w:szCs w:val="22"/>
        </w:rPr>
        <w:t>mikromobilitási</w:t>
      </w:r>
      <w:proofErr w:type="spellEnd"/>
      <w:r w:rsidRPr="00484E6A">
        <w:rPr>
          <w:rFonts w:ascii="Arial" w:hAnsi="Arial" w:cs="Arial"/>
          <w:sz w:val="24"/>
          <w:szCs w:val="22"/>
        </w:rPr>
        <w:t xml:space="preserve"> pontok esetében is szükséges, hogy azok burkolata </w:t>
      </w:r>
      <w:r w:rsidRPr="00637727">
        <w:rPr>
          <w:rFonts w:ascii="Arial" w:hAnsi="Arial" w:cs="Arial"/>
          <w:sz w:val="24"/>
          <w:szCs w:val="22"/>
        </w:rPr>
        <w:t>markánsan</w:t>
      </w:r>
      <w:r w:rsidR="00484E6A" w:rsidRPr="00637727">
        <w:rPr>
          <w:rFonts w:ascii="Arial" w:hAnsi="Arial" w:cs="Arial"/>
          <w:sz w:val="24"/>
          <w:szCs w:val="22"/>
        </w:rPr>
        <w:t xml:space="preserve"> (tapinthatóan felületében és kontrasztjában is)</w:t>
      </w:r>
      <w:r w:rsidRPr="00637727">
        <w:rPr>
          <w:rFonts w:ascii="Arial" w:hAnsi="Arial" w:cs="Arial"/>
          <w:sz w:val="24"/>
          <w:szCs w:val="22"/>
        </w:rPr>
        <w:t xml:space="preserve"> térjen el a mellette található járda burkolatától.</w:t>
      </w:r>
    </w:p>
    <w:p w14:paraId="1B7A6BC9" w14:textId="77777777" w:rsidR="00630E71" w:rsidRPr="00637727" w:rsidRDefault="00630E71" w:rsidP="00484E6A">
      <w:pPr>
        <w:pStyle w:val="Listaszerbekezds"/>
        <w:numPr>
          <w:ilvl w:val="0"/>
          <w:numId w:val="13"/>
        </w:numPr>
        <w:spacing w:before="120" w:after="120" w:line="288" w:lineRule="auto"/>
        <w:jc w:val="both"/>
        <w:rPr>
          <w:rFonts w:ascii="Arial" w:hAnsi="Arial" w:cs="Arial"/>
          <w:sz w:val="24"/>
          <w:szCs w:val="22"/>
        </w:rPr>
      </w:pPr>
      <w:r w:rsidRPr="00637727">
        <w:rPr>
          <w:rFonts w:ascii="Arial" w:hAnsi="Arial" w:cs="Arial"/>
          <w:sz w:val="24"/>
          <w:szCs w:val="22"/>
        </w:rPr>
        <w:t xml:space="preserve">A </w:t>
      </w:r>
      <w:proofErr w:type="spellStart"/>
      <w:r w:rsidRPr="00637727">
        <w:rPr>
          <w:rFonts w:ascii="Arial" w:hAnsi="Arial" w:cs="Arial"/>
          <w:sz w:val="24"/>
          <w:szCs w:val="22"/>
        </w:rPr>
        <w:t>mikromobilitási</w:t>
      </w:r>
      <w:proofErr w:type="spellEnd"/>
      <w:r w:rsidRPr="00637727">
        <w:rPr>
          <w:rFonts w:ascii="Arial" w:hAnsi="Arial" w:cs="Arial"/>
          <w:sz w:val="24"/>
          <w:szCs w:val="22"/>
        </w:rPr>
        <w:t xml:space="preserve"> pontot jelző táblák elhelyezése kapcsán nem talált</w:t>
      </w:r>
      <w:r w:rsidR="00637727" w:rsidRPr="00637727">
        <w:rPr>
          <w:rFonts w:ascii="Arial" w:hAnsi="Arial" w:cs="Arial"/>
          <w:sz w:val="24"/>
          <w:szCs w:val="22"/>
        </w:rPr>
        <w:t xml:space="preserve">unk </w:t>
      </w:r>
      <w:r w:rsidRPr="00637727">
        <w:rPr>
          <w:rFonts w:ascii="Arial" w:hAnsi="Arial" w:cs="Arial"/>
          <w:sz w:val="24"/>
          <w:szCs w:val="22"/>
        </w:rPr>
        <w:t>előírást azok magasságára vonatkozóan. A látássérült közlekedőkre kifejezetten balesetveszélyesek az alacsonyan, azaz 2</w:t>
      </w:r>
      <w:r w:rsidR="0046186B">
        <w:rPr>
          <w:rFonts w:ascii="Arial" w:hAnsi="Arial" w:cs="Arial"/>
          <w:sz w:val="24"/>
          <w:szCs w:val="22"/>
        </w:rPr>
        <w:t>,10</w:t>
      </w:r>
      <w:r w:rsidRPr="00637727">
        <w:rPr>
          <w:rFonts w:ascii="Arial" w:hAnsi="Arial" w:cs="Arial"/>
          <w:sz w:val="24"/>
          <w:szCs w:val="22"/>
        </w:rPr>
        <w:t xml:space="preserve"> méteres magasság alatt elhelyezett táblák, különösen</w:t>
      </w:r>
      <w:r w:rsidR="00637727" w:rsidRPr="00637727">
        <w:rPr>
          <w:rFonts w:ascii="Arial" w:hAnsi="Arial" w:cs="Arial"/>
          <w:sz w:val="24"/>
          <w:szCs w:val="22"/>
        </w:rPr>
        <w:t>,</w:t>
      </w:r>
      <w:r w:rsidRPr="00637727">
        <w:rPr>
          <w:rFonts w:ascii="Arial" w:hAnsi="Arial" w:cs="Arial"/>
          <w:sz w:val="24"/>
          <w:szCs w:val="22"/>
        </w:rPr>
        <w:t xml:space="preserve"> ha azok belógnak a járda szabad szélességébe. Kifejezetten problémás ez pl. akkor, amikor a vak vagy </w:t>
      </w:r>
      <w:proofErr w:type="spellStart"/>
      <w:r w:rsidRPr="00637727">
        <w:rPr>
          <w:rFonts w:ascii="Arial" w:hAnsi="Arial" w:cs="Arial"/>
          <w:sz w:val="24"/>
          <w:szCs w:val="22"/>
        </w:rPr>
        <w:t>aliglátó</w:t>
      </w:r>
      <w:proofErr w:type="spellEnd"/>
      <w:r w:rsidRPr="00637727">
        <w:rPr>
          <w:rFonts w:ascii="Arial" w:hAnsi="Arial" w:cs="Arial"/>
          <w:sz w:val="24"/>
          <w:szCs w:val="22"/>
        </w:rPr>
        <w:t xml:space="preserve"> gyalogos átkelési lehetőséget keres, mivel a tábla kilóg az azt tartó oszlopból, azaz tipikus magas akadályt képez, amit fehérbottal nem lehet észlelni. Fontosnak tartjuk ezért, hogy a táblák</w:t>
      </w:r>
      <w:r w:rsidR="0046186B">
        <w:rPr>
          <w:rFonts w:ascii="Arial" w:hAnsi="Arial" w:cs="Arial"/>
          <w:sz w:val="24"/>
          <w:szCs w:val="22"/>
        </w:rPr>
        <w:t xml:space="preserve"> alja ne kerüljön a járófelület fölé</w:t>
      </w:r>
      <w:r w:rsidRPr="00637727">
        <w:rPr>
          <w:rFonts w:ascii="Arial" w:hAnsi="Arial" w:cs="Arial"/>
          <w:sz w:val="24"/>
          <w:szCs w:val="22"/>
        </w:rPr>
        <w:t xml:space="preserve"> 2</w:t>
      </w:r>
      <w:r w:rsidR="0046186B">
        <w:rPr>
          <w:rFonts w:ascii="Arial" w:hAnsi="Arial" w:cs="Arial"/>
          <w:sz w:val="24"/>
          <w:szCs w:val="22"/>
        </w:rPr>
        <w:t>,1</w:t>
      </w:r>
      <w:r w:rsidRPr="00637727">
        <w:rPr>
          <w:rFonts w:ascii="Arial" w:hAnsi="Arial" w:cs="Arial"/>
          <w:sz w:val="24"/>
          <w:szCs w:val="22"/>
        </w:rPr>
        <w:t xml:space="preserve">0 m-nél </w:t>
      </w:r>
      <w:r w:rsidR="0046186B">
        <w:rPr>
          <w:rFonts w:ascii="Arial" w:hAnsi="Arial" w:cs="Arial"/>
          <w:sz w:val="24"/>
          <w:szCs w:val="22"/>
        </w:rPr>
        <w:t>alacsonyabbra</w:t>
      </w:r>
      <w:r w:rsidRPr="00637727">
        <w:rPr>
          <w:rFonts w:ascii="Arial" w:hAnsi="Arial" w:cs="Arial"/>
          <w:sz w:val="24"/>
          <w:szCs w:val="22"/>
        </w:rPr>
        <w:t>.</w:t>
      </w:r>
    </w:p>
    <w:p w14:paraId="4285C8CC" w14:textId="77777777" w:rsidR="003D041F" w:rsidRPr="00637727" w:rsidRDefault="00630E71" w:rsidP="00637727">
      <w:pPr>
        <w:pStyle w:val="Listaszerbekezds"/>
        <w:numPr>
          <w:ilvl w:val="0"/>
          <w:numId w:val="13"/>
        </w:numPr>
        <w:spacing w:before="120" w:after="120" w:line="288" w:lineRule="auto"/>
        <w:jc w:val="both"/>
        <w:rPr>
          <w:rFonts w:ascii="Arial" w:hAnsi="Arial" w:cs="Arial"/>
          <w:sz w:val="24"/>
          <w:szCs w:val="22"/>
        </w:rPr>
      </w:pPr>
      <w:r w:rsidRPr="00637727">
        <w:rPr>
          <w:rFonts w:ascii="Arial" w:hAnsi="Arial" w:cs="Arial"/>
          <w:sz w:val="24"/>
          <w:szCs w:val="22"/>
        </w:rPr>
        <w:t xml:space="preserve">Tekintettel arra, hogy az </w:t>
      </w:r>
      <w:r w:rsidR="0046186B">
        <w:rPr>
          <w:rFonts w:ascii="Arial" w:hAnsi="Arial" w:cs="Arial"/>
          <w:sz w:val="24"/>
          <w:szCs w:val="22"/>
        </w:rPr>
        <w:t>Ú</w:t>
      </w:r>
      <w:r w:rsidRPr="00637727">
        <w:rPr>
          <w:rFonts w:ascii="Arial" w:hAnsi="Arial" w:cs="Arial"/>
          <w:sz w:val="24"/>
          <w:szCs w:val="22"/>
        </w:rPr>
        <w:t xml:space="preserve">tmutató utal a </w:t>
      </w:r>
      <w:proofErr w:type="spellStart"/>
      <w:r w:rsidRPr="00637727">
        <w:rPr>
          <w:rFonts w:ascii="Arial" w:hAnsi="Arial" w:cs="Arial"/>
          <w:sz w:val="24"/>
          <w:szCs w:val="22"/>
        </w:rPr>
        <w:t>mikromobilitási</w:t>
      </w:r>
      <w:proofErr w:type="spellEnd"/>
      <w:r w:rsidRPr="00637727">
        <w:rPr>
          <w:rFonts w:ascii="Arial" w:hAnsi="Arial" w:cs="Arial"/>
          <w:sz w:val="24"/>
          <w:szCs w:val="22"/>
        </w:rPr>
        <w:t xml:space="preserve"> pontok módosításának vagy bővítésének lehetőségére</w:t>
      </w:r>
      <w:r w:rsidR="0046186B">
        <w:rPr>
          <w:rFonts w:ascii="Arial" w:hAnsi="Arial" w:cs="Arial"/>
          <w:sz w:val="24"/>
          <w:szCs w:val="22"/>
        </w:rPr>
        <w:t xml:space="preserve"> - </w:t>
      </w:r>
      <w:r w:rsidRPr="00637727">
        <w:rPr>
          <w:rFonts w:ascii="Arial" w:hAnsi="Arial" w:cs="Arial"/>
          <w:sz w:val="24"/>
          <w:szCs w:val="22"/>
        </w:rPr>
        <w:t>tehát az alattuk lévő burkolat taktilisan történő megkülönböztethetővé tétele nem lesz minden esetben megoldható</w:t>
      </w:r>
      <w:r w:rsidR="0046186B">
        <w:rPr>
          <w:rFonts w:ascii="Arial" w:hAnsi="Arial" w:cs="Arial"/>
          <w:sz w:val="24"/>
          <w:szCs w:val="22"/>
        </w:rPr>
        <w:t xml:space="preserve"> -</w:t>
      </w:r>
      <w:r w:rsidRPr="00637727">
        <w:rPr>
          <w:rFonts w:ascii="Arial" w:hAnsi="Arial" w:cs="Arial"/>
          <w:sz w:val="24"/>
          <w:szCs w:val="22"/>
        </w:rPr>
        <w:t>, fontosnak tartjuk, hogy a pontokon elhelyezett jármű-támaszok minden esetben erős színkontrasztot képezzenek a környezetükkel, segítve ezzel az alig- és gyengénlátó, de akár a figyelmetlen é</w:t>
      </w:r>
      <w:r w:rsidR="00637727">
        <w:rPr>
          <w:rFonts w:ascii="Arial" w:hAnsi="Arial" w:cs="Arial"/>
          <w:sz w:val="24"/>
          <w:szCs w:val="22"/>
        </w:rPr>
        <w:t>p látású járókelőket is</w:t>
      </w:r>
      <w:r w:rsidR="0046186B">
        <w:rPr>
          <w:rFonts w:ascii="Arial" w:hAnsi="Arial" w:cs="Arial"/>
          <w:sz w:val="24"/>
          <w:szCs w:val="24"/>
        </w:rPr>
        <w:t xml:space="preserve"> addig is, míg csak teszt üzemben kerülnek kijelölésre. Fontos, hogy a teszt ideje a lehető legrövidebb legyen, és a véglegesítéskor minden akadálymentesítési intézkedés kivitelezésre kerüljön.</w:t>
      </w:r>
    </w:p>
    <w:p w14:paraId="21751E97" w14:textId="77777777" w:rsidR="00637727" w:rsidRPr="00637727" w:rsidRDefault="00637727" w:rsidP="00637727">
      <w:pPr>
        <w:pStyle w:val="Listaszerbekezds"/>
        <w:numPr>
          <w:ilvl w:val="0"/>
          <w:numId w:val="13"/>
        </w:numPr>
        <w:spacing w:before="120" w:after="120" w:line="288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</w:rPr>
        <w:lastRenderedPageBreak/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mikroMobilitási</w:t>
      </w:r>
      <w:proofErr w:type="spellEnd"/>
      <w:r>
        <w:rPr>
          <w:rFonts w:ascii="Arial" w:hAnsi="Arial" w:cs="Arial"/>
          <w:sz w:val="24"/>
          <w:szCs w:val="24"/>
        </w:rPr>
        <w:t xml:space="preserve"> Pontok (továbbiakban: </w:t>
      </w:r>
      <w:proofErr w:type="spellStart"/>
      <w:r>
        <w:rPr>
          <w:rFonts w:ascii="Arial" w:hAnsi="Arial" w:cs="Arial"/>
          <w:sz w:val="24"/>
          <w:szCs w:val="24"/>
        </w:rPr>
        <w:t>mMP</w:t>
      </w:r>
      <w:proofErr w:type="spellEnd"/>
      <w:r>
        <w:rPr>
          <w:rFonts w:ascii="Arial" w:hAnsi="Arial" w:cs="Arial"/>
          <w:sz w:val="24"/>
          <w:szCs w:val="24"/>
        </w:rPr>
        <w:t>) környezetében javasoljuk megvizsgálni a kapcsolódó közlekedő területek akadálymentességét (pl.: süllyesztett és figyelmeztető előjelzéssel ellátott járdaszegélyek megléte</w:t>
      </w:r>
      <w:r w:rsidR="00A7322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tak</w:t>
      </w:r>
      <w:r w:rsidR="00A7322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ilis jelzéssel jelölt busz 1</w:t>
      </w:r>
      <w:r w:rsidR="00A7322E">
        <w:rPr>
          <w:rFonts w:ascii="Arial" w:hAnsi="Arial" w:cs="Arial"/>
          <w:sz w:val="24"/>
          <w:szCs w:val="24"/>
        </w:rPr>
        <w:t>. ajtó jelölése buszmegállóknál; közintézmények bejáratának / tömegközlekedési csomópontok taktilis jelölése; jelzőlámpás kijelölt gyalogátkelőhely hangosítása és taktilis jelöléssel történő ellátása;</w:t>
      </w:r>
      <w:r w:rsidR="0014035F">
        <w:rPr>
          <w:rFonts w:ascii="Arial" w:hAnsi="Arial" w:cs="Arial"/>
          <w:sz w:val="24"/>
          <w:szCs w:val="24"/>
        </w:rPr>
        <w:t xml:space="preserve"> osztott kerékpáros-gyalogos felületen a kerékpárú fizikai lehatárolása – korlát / zöldsáv / zónahatárkő </w:t>
      </w:r>
      <w:r w:rsidR="00DE11A0">
        <w:rPr>
          <w:rFonts w:ascii="Arial" w:hAnsi="Arial" w:cs="Arial"/>
          <w:sz w:val="24"/>
          <w:szCs w:val="24"/>
        </w:rPr>
        <w:t>–</w:t>
      </w:r>
      <w:r w:rsidR="0014035F">
        <w:rPr>
          <w:rFonts w:ascii="Arial" w:hAnsi="Arial" w:cs="Arial"/>
          <w:sz w:val="24"/>
          <w:szCs w:val="24"/>
        </w:rPr>
        <w:t xml:space="preserve"> </w:t>
      </w:r>
      <w:r w:rsidR="00DE11A0">
        <w:rPr>
          <w:rFonts w:ascii="Arial" w:hAnsi="Arial" w:cs="Arial"/>
          <w:sz w:val="24"/>
          <w:szCs w:val="24"/>
        </w:rPr>
        <w:t>rendelkezésre áll-e</w:t>
      </w:r>
      <w:r w:rsidR="0014035F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stb.), és szükség esetén, lehetőség szerint a tervezési határt kiterjeszteni annak érdekében, hogy a </w:t>
      </w:r>
      <w:proofErr w:type="spellStart"/>
      <w:r>
        <w:rPr>
          <w:rFonts w:ascii="Arial" w:hAnsi="Arial" w:cs="Arial"/>
          <w:sz w:val="24"/>
          <w:szCs w:val="24"/>
        </w:rPr>
        <w:t>mMP</w:t>
      </w:r>
      <w:proofErr w:type="spellEnd"/>
      <w:r>
        <w:rPr>
          <w:rFonts w:ascii="Arial" w:hAnsi="Arial" w:cs="Arial"/>
          <w:sz w:val="24"/>
          <w:szCs w:val="24"/>
        </w:rPr>
        <w:t xml:space="preserve"> környezetének akadálymentessége is megtörténhessen.</w:t>
      </w:r>
    </w:p>
    <w:p w14:paraId="25235096" w14:textId="77777777" w:rsidR="00637727" w:rsidRPr="00637727" w:rsidRDefault="00637727" w:rsidP="00637727">
      <w:pPr>
        <w:pStyle w:val="Listaszerbekezds"/>
        <w:numPr>
          <w:ilvl w:val="0"/>
          <w:numId w:val="13"/>
        </w:numPr>
        <w:spacing w:before="120" w:after="120" w:line="288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</w:rPr>
        <w:t xml:space="preserve">Alapvetően a </w:t>
      </w:r>
      <w:proofErr w:type="spellStart"/>
      <w:r>
        <w:rPr>
          <w:rFonts w:ascii="Arial" w:hAnsi="Arial" w:cs="Arial"/>
          <w:sz w:val="24"/>
          <w:szCs w:val="24"/>
        </w:rPr>
        <w:t>gépjárűforgalom</w:t>
      </w:r>
      <w:proofErr w:type="spellEnd"/>
      <w:r>
        <w:rPr>
          <w:rFonts w:ascii="Arial" w:hAnsi="Arial" w:cs="Arial"/>
          <w:sz w:val="24"/>
          <w:szCs w:val="24"/>
        </w:rPr>
        <w:t xml:space="preserve"> szintjén javasoljuk a </w:t>
      </w:r>
      <w:proofErr w:type="spellStart"/>
      <w:r>
        <w:rPr>
          <w:rFonts w:ascii="Arial" w:hAnsi="Arial" w:cs="Arial"/>
          <w:sz w:val="24"/>
          <w:szCs w:val="24"/>
        </w:rPr>
        <w:t>mMP</w:t>
      </w:r>
      <w:proofErr w:type="spellEnd"/>
      <w:r>
        <w:rPr>
          <w:rFonts w:ascii="Arial" w:hAnsi="Arial" w:cs="Arial"/>
          <w:sz w:val="24"/>
          <w:szCs w:val="24"/>
        </w:rPr>
        <w:t>-k elhelyezését és létesítését, a BKK-</w:t>
      </w:r>
      <w:proofErr w:type="spellStart"/>
      <w:r>
        <w:rPr>
          <w:rFonts w:ascii="Arial" w:hAnsi="Arial" w:cs="Arial"/>
          <w:sz w:val="24"/>
          <w:szCs w:val="24"/>
        </w:rPr>
        <w:t>val</w:t>
      </w:r>
      <w:proofErr w:type="spellEnd"/>
      <w:r>
        <w:rPr>
          <w:rFonts w:ascii="Arial" w:hAnsi="Arial" w:cs="Arial"/>
          <w:sz w:val="24"/>
          <w:szCs w:val="24"/>
        </w:rPr>
        <w:t xml:space="preserve"> egyet értve másodsorban kerüljenek ezek a pontok a járdára.</w:t>
      </w:r>
    </w:p>
    <w:p w14:paraId="56D75A24" w14:textId="77777777" w:rsidR="00637727" w:rsidRPr="00637727" w:rsidRDefault="00637727" w:rsidP="00637727">
      <w:pPr>
        <w:pStyle w:val="Listaszerbekezds"/>
        <w:numPr>
          <w:ilvl w:val="0"/>
          <w:numId w:val="13"/>
        </w:numPr>
        <w:spacing w:before="120" w:after="120" w:line="288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mMP</w:t>
      </w:r>
      <w:proofErr w:type="spellEnd"/>
      <w:r>
        <w:rPr>
          <w:rFonts w:ascii="Arial" w:hAnsi="Arial" w:cs="Arial"/>
          <w:sz w:val="24"/>
          <w:szCs w:val="24"/>
        </w:rPr>
        <w:t>-okhoz vezetősávnak nem szükséges vezetnie, mert a bennük tárolt / bérelhető eszközök jól látó személyek által használhatóak</w:t>
      </w:r>
    </w:p>
    <w:p w14:paraId="1EA9F424" w14:textId="77777777" w:rsidR="00637727" w:rsidRPr="00637727" w:rsidRDefault="00637727" w:rsidP="00637727">
      <w:pPr>
        <w:pStyle w:val="Listaszerbekezds"/>
        <w:numPr>
          <w:ilvl w:val="0"/>
          <w:numId w:val="13"/>
        </w:numPr>
        <w:spacing w:before="120" w:after="120" w:line="288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</w:rPr>
        <w:t xml:space="preserve">A tervezés során megvizsgálandó a </w:t>
      </w:r>
      <w:proofErr w:type="spellStart"/>
      <w:r>
        <w:rPr>
          <w:rFonts w:ascii="Arial" w:hAnsi="Arial" w:cs="Arial"/>
          <w:sz w:val="24"/>
          <w:szCs w:val="24"/>
        </w:rPr>
        <w:t>mMP</w:t>
      </w:r>
      <w:proofErr w:type="spellEnd"/>
      <w:r>
        <w:rPr>
          <w:rFonts w:ascii="Arial" w:hAnsi="Arial" w:cs="Arial"/>
          <w:sz w:val="24"/>
          <w:szCs w:val="24"/>
        </w:rPr>
        <w:t xml:space="preserve">-ok körüli látássérült személyek által követett közlekedési útvonalak vonalvezetése. Amennyiben a helyszínen tapasztaltak szerint a </w:t>
      </w:r>
      <w:proofErr w:type="spellStart"/>
      <w:r>
        <w:rPr>
          <w:rFonts w:ascii="Arial" w:hAnsi="Arial" w:cs="Arial"/>
          <w:sz w:val="24"/>
          <w:szCs w:val="24"/>
        </w:rPr>
        <w:t>mMP</w:t>
      </w:r>
      <w:proofErr w:type="spellEnd"/>
      <w:r>
        <w:rPr>
          <w:rFonts w:ascii="Arial" w:hAnsi="Arial" w:cs="Arial"/>
          <w:sz w:val="24"/>
          <w:szCs w:val="24"/>
        </w:rPr>
        <w:t xml:space="preserve"> belesik a látássérült emberek közlekedési útvonalába, úgy azokat első sorban azon kívül szükséges elhelyezni, másrészt vezetősávval szükséges biztosítani azok biztonságos kikerülését.</w:t>
      </w:r>
      <w:r w:rsidR="00A7322E">
        <w:rPr>
          <w:rFonts w:ascii="Arial" w:hAnsi="Arial" w:cs="Arial"/>
          <w:sz w:val="24"/>
          <w:szCs w:val="24"/>
        </w:rPr>
        <w:t xml:space="preserve"> A meglévő és tervezett vezetősávok esetén gondoskodni kell arról, hogy a vezetősáv tengelyéhez képest 80 cm-en belül akadály ne legyen.</w:t>
      </w:r>
      <w:r>
        <w:rPr>
          <w:rFonts w:ascii="Arial" w:hAnsi="Arial" w:cs="Arial"/>
          <w:sz w:val="24"/>
          <w:szCs w:val="24"/>
        </w:rPr>
        <w:t xml:space="preserve"> Ahol a látássérült emberek a </w:t>
      </w:r>
      <w:proofErr w:type="spellStart"/>
      <w:r>
        <w:rPr>
          <w:rFonts w:ascii="Arial" w:hAnsi="Arial" w:cs="Arial"/>
          <w:sz w:val="24"/>
          <w:szCs w:val="24"/>
        </w:rPr>
        <w:t>mMP-tól</w:t>
      </w:r>
      <w:proofErr w:type="spellEnd"/>
      <w:r>
        <w:rPr>
          <w:rFonts w:ascii="Arial" w:hAnsi="Arial" w:cs="Arial"/>
          <w:sz w:val="24"/>
          <w:szCs w:val="24"/>
        </w:rPr>
        <w:t xml:space="preserve"> távolabbi orientációs elemeket használnak a tájékozódásra, és azok követhetősége az átépítés következtében is megmarad, úgy ott vezetősáv telepítése nem feltétlenül szükséges</w:t>
      </w:r>
    </w:p>
    <w:p w14:paraId="7907D37B" w14:textId="77777777" w:rsidR="00637727" w:rsidRPr="00637727" w:rsidRDefault="00637727" w:rsidP="00637727">
      <w:pPr>
        <w:pStyle w:val="Listaszerbekezds"/>
        <w:numPr>
          <w:ilvl w:val="0"/>
          <w:numId w:val="13"/>
        </w:numPr>
        <w:spacing w:before="120" w:after="120" w:line="288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mMP</w:t>
      </w:r>
      <w:proofErr w:type="spellEnd"/>
      <w:r>
        <w:rPr>
          <w:rFonts w:ascii="Arial" w:hAnsi="Arial" w:cs="Arial"/>
          <w:sz w:val="24"/>
          <w:szCs w:val="24"/>
        </w:rPr>
        <w:t>-k tervezéséhez az MVGYOSZ felajánlja szakmai csoportjának segítségét, ahol a Megrendelő / Tervező / Önkormányzat online egyeztetés keretein belül lehetőséget kap a kérdéses tervezési területek véleményezésére és a tervezés segítésére</w:t>
      </w:r>
    </w:p>
    <w:p w14:paraId="3C48FDAF" w14:textId="77777777" w:rsidR="00637727" w:rsidRPr="00637727" w:rsidRDefault="00637727" w:rsidP="00637727">
      <w:pPr>
        <w:pStyle w:val="Listaszerbekezds"/>
        <w:numPr>
          <w:ilvl w:val="0"/>
          <w:numId w:val="13"/>
        </w:numPr>
        <w:spacing w:before="120" w:after="120" w:line="288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</w:rPr>
        <w:t xml:space="preserve">Amennyiben a </w:t>
      </w:r>
      <w:proofErr w:type="spellStart"/>
      <w:r>
        <w:rPr>
          <w:rFonts w:ascii="Arial" w:hAnsi="Arial" w:cs="Arial"/>
          <w:sz w:val="24"/>
          <w:szCs w:val="24"/>
        </w:rPr>
        <w:t>mMP</w:t>
      </w:r>
      <w:proofErr w:type="spellEnd"/>
      <w:r>
        <w:rPr>
          <w:rFonts w:ascii="Arial" w:hAnsi="Arial" w:cs="Arial"/>
          <w:sz w:val="24"/>
          <w:szCs w:val="24"/>
        </w:rPr>
        <w:t xml:space="preserve"> hálózathoz applikáció fog tartozni, úgy kérjük azt a W3C WCAG 2.1 (illetve az aktuálisan hatályos) szabvány AA szintjének megfelelő kialakításban szíveskedjenek fejleszteni, folyamatos karbantartással a szabvány hatályos változatának való megfelelés érdekében</w:t>
      </w:r>
    </w:p>
    <w:p w14:paraId="573900E8" w14:textId="77777777" w:rsidR="00637727" w:rsidRDefault="0014035F" w:rsidP="00637727">
      <w:pPr>
        <w:pStyle w:val="Listaszerbekezds"/>
        <w:numPr>
          <w:ilvl w:val="0"/>
          <w:numId w:val="13"/>
        </w:numPr>
        <w:spacing w:before="120" w:after="120" w:line="288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Támogatjuk, hogy </w:t>
      </w:r>
      <w:proofErr w:type="spellStart"/>
      <w:r>
        <w:rPr>
          <w:rFonts w:ascii="Arial" w:hAnsi="Arial" w:cs="Arial"/>
          <w:sz w:val="24"/>
          <w:szCs w:val="22"/>
        </w:rPr>
        <w:t>amMP</w:t>
      </w:r>
      <w:proofErr w:type="spellEnd"/>
      <w:r>
        <w:rPr>
          <w:rFonts w:ascii="Arial" w:hAnsi="Arial" w:cs="Arial"/>
          <w:sz w:val="24"/>
          <w:szCs w:val="22"/>
        </w:rPr>
        <w:t>-ok és MP-ok járműveivel az úttesten közlekedjenek</w:t>
      </w:r>
    </w:p>
    <w:p w14:paraId="40E4B86C" w14:textId="77777777" w:rsidR="0014035F" w:rsidRDefault="005A79E6" w:rsidP="00637727">
      <w:pPr>
        <w:pStyle w:val="Listaszerbekezds"/>
        <w:numPr>
          <w:ilvl w:val="0"/>
          <w:numId w:val="13"/>
        </w:numPr>
        <w:spacing w:before="120" w:after="120" w:line="288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új támaszok és meglévő támaszok</w:t>
      </w:r>
      <w:r w:rsidR="00C06581">
        <w:rPr>
          <w:rFonts w:ascii="Arial" w:hAnsi="Arial" w:cs="Arial"/>
          <w:sz w:val="24"/>
          <w:szCs w:val="22"/>
        </w:rPr>
        <w:t xml:space="preserve">: </w:t>
      </w:r>
      <w:r>
        <w:rPr>
          <w:rFonts w:ascii="Arial" w:hAnsi="Arial" w:cs="Arial"/>
          <w:sz w:val="24"/>
          <w:szCs w:val="22"/>
        </w:rPr>
        <w:t>amennyiben gyalogos járdára kerülnek kihelyezésre / vannak, úgy azokon alsó vízszintes korlátelem is legyen a járdától még 10-30 cm magasság között annak érdekében, hogy azok fehérbottal is érzékelhetőek legyenek. Kontrasztosság a környezethez képest szükséges járdára történő elhelyezés esetén. A javasolt horganyzott és antracit felületek kontrasztossága az adott környezeti elemek felületéhez képest helyszínenként felülvizsgálandó</w:t>
      </w:r>
    </w:p>
    <w:p w14:paraId="2183CF8B" w14:textId="77777777" w:rsidR="005A79E6" w:rsidRPr="005A79E6" w:rsidRDefault="005A79E6" w:rsidP="005A79E6">
      <w:pPr>
        <w:pStyle w:val="Listaszerbekezds"/>
        <w:numPr>
          <w:ilvl w:val="0"/>
          <w:numId w:val="13"/>
        </w:numPr>
        <w:spacing w:before="120" w:after="120" w:line="288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lastRenderedPageBreak/>
        <w:t>a</w:t>
      </w:r>
      <w:r w:rsidR="00C06581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C06581">
        <w:rPr>
          <w:rFonts w:ascii="Arial" w:hAnsi="Arial" w:cs="Arial"/>
          <w:sz w:val="24"/>
          <w:szCs w:val="22"/>
        </w:rPr>
        <w:t>mMP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r w:rsidR="00C06581">
        <w:rPr>
          <w:rFonts w:ascii="Arial" w:hAnsi="Arial" w:cs="Arial"/>
          <w:sz w:val="24"/>
          <w:szCs w:val="22"/>
        </w:rPr>
        <w:t>terület</w:t>
      </w:r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kontúrozást</w:t>
      </w:r>
      <w:proofErr w:type="spellEnd"/>
      <w:r>
        <w:rPr>
          <w:rFonts w:ascii="Arial" w:hAnsi="Arial" w:cs="Arial"/>
          <w:sz w:val="24"/>
          <w:szCs w:val="22"/>
        </w:rPr>
        <w:t xml:space="preserve"> javasoljuk önmagában kontrasztosan kialakítani annak érdekében, hogy bármilyen burkolaton megfelelő kontrasztot képezzen. Pl.: a javasolt </w:t>
      </w:r>
      <w:r w:rsidRPr="005A79E6">
        <w:rPr>
          <w:rFonts w:ascii="Arial" w:hAnsi="Arial" w:cs="Arial"/>
          <w:sz w:val="24"/>
          <w:szCs w:val="22"/>
        </w:rPr>
        <w:t xml:space="preserve">Pantone 376 C, RAL 6018 </w:t>
      </w:r>
      <w:proofErr w:type="spellStart"/>
      <w:r w:rsidRPr="005A79E6">
        <w:rPr>
          <w:rFonts w:ascii="Arial" w:hAnsi="Arial" w:cs="Arial"/>
          <w:sz w:val="24"/>
          <w:szCs w:val="22"/>
        </w:rPr>
        <w:t>Yellow</w:t>
      </w:r>
      <w:proofErr w:type="spellEnd"/>
      <w:r w:rsidRPr="005A79E6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5A79E6">
        <w:rPr>
          <w:rFonts w:ascii="Arial" w:hAnsi="Arial" w:cs="Arial"/>
          <w:sz w:val="24"/>
          <w:szCs w:val="22"/>
        </w:rPr>
        <w:t>Green</w:t>
      </w:r>
      <w:proofErr w:type="spellEnd"/>
      <w:r>
        <w:rPr>
          <w:rFonts w:ascii="Arial" w:hAnsi="Arial" w:cs="Arial"/>
          <w:sz w:val="24"/>
          <w:szCs w:val="22"/>
        </w:rPr>
        <w:t xml:space="preserve"> kontúron belül legyen fekete, legalább 20 cm széles további kontúr</w:t>
      </w:r>
    </w:p>
    <w:p w14:paraId="58BDC5D6" w14:textId="77777777" w:rsidR="003D041F" w:rsidRPr="00484E6A" w:rsidRDefault="00484E6A" w:rsidP="00573C6D">
      <w:pPr>
        <w:spacing w:before="360" w:after="120" w:line="288" w:lineRule="auto"/>
        <w:jc w:val="both"/>
        <w:rPr>
          <w:rFonts w:ascii="Arial" w:hAnsi="Arial" w:cs="Arial"/>
          <w:sz w:val="24"/>
          <w:szCs w:val="24"/>
        </w:rPr>
      </w:pPr>
      <w:r w:rsidRPr="00484E6A">
        <w:rPr>
          <w:rFonts w:ascii="Arial" w:hAnsi="Arial" w:cs="Arial"/>
          <w:sz w:val="24"/>
          <w:szCs w:val="22"/>
        </w:rPr>
        <w:t xml:space="preserve">kelt.: </w:t>
      </w:r>
      <w:r w:rsidR="003D041F" w:rsidRPr="00484E6A">
        <w:rPr>
          <w:rFonts w:ascii="Arial" w:hAnsi="Arial" w:cs="Arial"/>
          <w:sz w:val="24"/>
          <w:szCs w:val="22"/>
        </w:rPr>
        <w:t>Budapest, 20</w:t>
      </w:r>
      <w:r w:rsidR="00DF0EF5" w:rsidRPr="00484E6A">
        <w:rPr>
          <w:rFonts w:ascii="Arial" w:hAnsi="Arial" w:cs="Arial"/>
          <w:sz w:val="24"/>
          <w:szCs w:val="22"/>
        </w:rPr>
        <w:t>2</w:t>
      </w:r>
      <w:r w:rsidR="00C06581">
        <w:rPr>
          <w:rFonts w:ascii="Arial" w:hAnsi="Arial" w:cs="Arial"/>
          <w:sz w:val="24"/>
          <w:szCs w:val="22"/>
        </w:rPr>
        <w:t>3</w:t>
      </w:r>
      <w:r w:rsidR="003D041F" w:rsidRPr="00484E6A">
        <w:rPr>
          <w:rFonts w:ascii="Arial" w:hAnsi="Arial" w:cs="Arial"/>
          <w:sz w:val="24"/>
          <w:szCs w:val="22"/>
        </w:rPr>
        <w:t xml:space="preserve">. </w:t>
      </w:r>
      <w:r w:rsidR="00C06581">
        <w:rPr>
          <w:rFonts w:ascii="Arial" w:hAnsi="Arial" w:cs="Arial"/>
          <w:sz w:val="24"/>
          <w:szCs w:val="22"/>
        </w:rPr>
        <w:t>január</w:t>
      </w:r>
      <w:r w:rsidRPr="00484E6A">
        <w:rPr>
          <w:rFonts w:ascii="Arial" w:hAnsi="Arial" w:cs="Arial"/>
          <w:sz w:val="24"/>
          <w:szCs w:val="22"/>
        </w:rPr>
        <w:t xml:space="preserve"> 1</w:t>
      </w:r>
      <w:r w:rsidR="00C06581">
        <w:rPr>
          <w:rFonts w:ascii="Arial" w:hAnsi="Arial" w:cs="Arial"/>
          <w:sz w:val="24"/>
          <w:szCs w:val="22"/>
        </w:rPr>
        <w:t>9</w:t>
      </w:r>
      <w:r w:rsidRPr="00484E6A">
        <w:rPr>
          <w:rFonts w:ascii="Arial" w:hAnsi="Arial" w:cs="Arial"/>
          <w:sz w:val="24"/>
          <w:szCs w:val="22"/>
        </w:rPr>
        <w:t>.</w:t>
      </w:r>
    </w:p>
    <w:p w14:paraId="035B8161" w14:textId="77777777" w:rsidR="003D041F" w:rsidRPr="00484E6A" w:rsidRDefault="003D041F" w:rsidP="003D041F">
      <w:pPr>
        <w:shd w:val="clear" w:color="auto" w:fill="FFFFFF"/>
        <w:ind w:left="720"/>
        <w:jc w:val="both"/>
        <w:textAlignment w:val="top"/>
        <w:rPr>
          <w:rFonts w:ascii="Arial" w:hAnsi="Arial" w:cs="Arial"/>
          <w:szCs w:val="24"/>
        </w:rPr>
      </w:pPr>
      <w:r w:rsidRPr="00484E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F2986" wp14:editId="7168D7DD">
                <wp:simplePos x="0" y="0"/>
                <wp:positionH relativeFrom="column">
                  <wp:posOffset>2490179</wp:posOffset>
                </wp:positionH>
                <wp:positionV relativeFrom="paragraph">
                  <wp:posOffset>30256</wp:posOffset>
                </wp:positionV>
                <wp:extent cx="2818244" cy="471170"/>
                <wp:effectExtent l="0" t="0" r="1270" b="571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244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6E8FF" w14:textId="77777777" w:rsidR="003D041F" w:rsidRDefault="003D041F" w:rsidP="003D04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 </w:t>
                            </w:r>
                            <w:r w:rsidR="00484E6A">
                              <w:rPr>
                                <w:b/>
                              </w:rPr>
                              <w:t>Velegi Dorottya</w:t>
                            </w:r>
                          </w:p>
                          <w:p w14:paraId="5AE538EE" w14:textId="77777777" w:rsidR="003D041F" w:rsidRPr="00740ED1" w:rsidRDefault="003D041F" w:rsidP="003D041F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 w:rsidRPr="00740ED1">
                              <w:rPr>
                                <w:b/>
                              </w:rPr>
                              <w:t>MVGYOSZ</w:t>
                            </w:r>
                          </w:p>
                          <w:p w14:paraId="26C5E871" w14:textId="77777777" w:rsidR="003D041F" w:rsidRDefault="00484E6A" w:rsidP="003D041F">
                            <w:pPr>
                              <w:jc w:val="center"/>
                            </w:pPr>
                            <w:r>
                              <w:t>szakmai 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7F2986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196.1pt;margin-top:2.4pt;width:221.9pt;height:37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" stroked="f">
                <v:textbox style="mso-fit-shape-to-text:t">
                  <w:txbxContent>
                    <w:p w14:paraId="25C6E8FF" w14:textId="77777777" w:rsidR="003D041F" w:rsidRDefault="003D041F" w:rsidP="003D04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 </w:t>
                      </w:r>
                      <w:r w:rsidR="00484E6A">
                        <w:rPr>
                          <w:b/>
                        </w:rPr>
                        <w:t>Velegi Dorottya</w:t>
                      </w:r>
                    </w:p>
                    <w:p w14:paraId="5AE538EE" w14:textId="77777777" w:rsidR="003D041F" w:rsidRPr="00740ED1" w:rsidRDefault="003D041F" w:rsidP="003D041F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 w:rsidRPr="00740ED1">
                        <w:rPr>
                          <w:b/>
                        </w:rPr>
                        <w:t>MVGYOSZ</w:t>
                      </w:r>
                    </w:p>
                    <w:p w14:paraId="26C5E871" w14:textId="77777777" w:rsidR="003D041F" w:rsidRDefault="00484E6A" w:rsidP="003D041F">
                      <w:pPr>
                        <w:jc w:val="center"/>
                      </w:pPr>
                      <w:r>
                        <w:t>szakmai vezető</w:t>
                      </w:r>
                    </w:p>
                  </w:txbxContent>
                </v:textbox>
              </v:shape>
            </w:pict>
          </mc:Fallback>
        </mc:AlternateContent>
      </w:r>
      <w:r w:rsidRPr="00484E6A">
        <w:rPr>
          <w:rFonts w:ascii="Arial" w:hAnsi="Arial" w:cs="Arial"/>
        </w:rPr>
        <w:tab/>
      </w:r>
    </w:p>
    <w:sectPr w:rsidR="003D041F" w:rsidRPr="00484E6A" w:rsidSect="0064354C">
      <w:headerReference w:type="default" r:id="rId8"/>
      <w:footerReference w:type="default" r:id="rId9"/>
      <w:pgSz w:w="11906" w:h="16838"/>
      <w:pgMar w:top="1985" w:right="1134" w:bottom="1418" w:left="113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9BB5" w14:textId="77777777" w:rsidR="004104B0" w:rsidRDefault="004104B0" w:rsidP="008A1B08">
      <w:r>
        <w:separator/>
      </w:r>
    </w:p>
  </w:endnote>
  <w:endnote w:type="continuationSeparator" w:id="0">
    <w:p w14:paraId="11DCBFDC" w14:textId="77777777" w:rsidR="004104B0" w:rsidRDefault="004104B0" w:rsidP="008A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30FF" w14:textId="77777777" w:rsidR="00BE0B95" w:rsidRPr="001C1FBB" w:rsidRDefault="00BE0B95" w:rsidP="001C1FBB">
    <w:pPr>
      <w:pStyle w:val="Nincstrkz"/>
      <w:spacing w:after="60"/>
      <w:ind w:left="-567"/>
      <w:rPr>
        <w:rFonts w:ascii="Arial" w:hAnsi="Arial" w:cs="Arial"/>
        <w:b/>
        <w:sz w:val="16"/>
      </w:rPr>
    </w:pPr>
    <w:r w:rsidRPr="001C1FBB">
      <w:rPr>
        <w:rFonts w:ascii="Arial" w:hAnsi="Arial" w:cs="Arial"/>
        <w:b/>
        <w:sz w:val="16"/>
      </w:rPr>
      <w:t>Magyar Vakok és Gyengénlátók Országos Szövetsége</w:t>
    </w:r>
  </w:p>
  <w:p w14:paraId="707CAE2E" w14:textId="77777777" w:rsidR="00BE0B95" w:rsidRPr="001C1FBB" w:rsidRDefault="00BE0B95" w:rsidP="009564B8">
    <w:pPr>
      <w:pStyle w:val="Nincstrkz"/>
      <w:ind w:left="-567"/>
      <w:rPr>
        <w:rFonts w:ascii="Arial" w:hAnsi="Arial" w:cs="Arial"/>
        <w:sz w:val="16"/>
      </w:rPr>
    </w:pPr>
    <w:r w:rsidRPr="001C1FBB">
      <w:rPr>
        <w:rFonts w:ascii="Arial" w:hAnsi="Arial" w:cs="Arial"/>
        <w:sz w:val="16"/>
      </w:rPr>
      <w:t>Székhely: 1146 Budapest, Hermina út 47.</w:t>
    </w:r>
    <w:r w:rsidRPr="00136F6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7A330B2D" w14:textId="77777777" w:rsidR="00BE0B95" w:rsidRPr="001C1FBB" w:rsidRDefault="00BE0B95" w:rsidP="009564B8">
    <w:pPr>
      <w:pStyle w:val="Nincstrkz"/>
      <w:ind w:left="-56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Postafiók: 1406 Budapest, Pf.</w:t>
    </w:r>
    <w:r w:rsidRPr="001C1FBB">
      <w:rPr>
        <w:rFonts w:ascii="Arial" w:hAnsi="Arial" w:cs="Arial"/>
        <w:sz w:val="16"/>
      </w:rPr>
      <w:t xml:space="preserve"> 44</w:t>
    </w:r>
  </w:p>
  <w:p w14:paraId="1340AFEB" w14:textId="77777777" w:rsidR="00BE0B95" w:rsidRPr="001C1FBB" w:rsidRDefault="00BE0B95" w:rsidP="009564B8">
    <w:pPr>
      <w:pStyle w:val="Nincstrkz"/>
      <w:ind w:left="-567"/>
      <w:rPr>
        <w:rFonts w:ascii="Arial" w:hAnsi="Arial" w:cs="Arial"/>
        <w:sz w:val="16"/>
      </w:rPr>
    </w:pPr>
    <w:r w:rsidRPr="001C1FBB">
      <w:rPr>
        <w:rFonts w:ascii="Arial" w:hAnsi="Arial" w:cs="Arial"/>
        <w:sz w:val="16"/>
      </w:rPr>
      <w:t>Telefon: +36 1 384 8440</w:t>
    </w:r>
  </w:p>
  <w:p w14:paraId="33A97382" w14:textId="77777777" w:rsidR="00BE0B95" w:rsidRDefault="00BE0B95" w:rsidP="001C1FBB">
    <w:pPr>
      <w:pStyle w:val="Nincstrkz"/>
      <w:ind w:left="-56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Email: titkarsag@mvgyosz.hu</w:t>
    </w:r>
  </w:p>
  <w:p w14:paraId="06C1115B" w14:textId="77777777" w:rsidR="00BE0B95" w:rsidRPr="001C1FBB" w:rsidRDefault="00BE0B95" w:rsidP="001C1FBB">
    <w:pPr>
      <w:pStyle w:val="Nincstrkz"/>
      <w:ind w:left="-567"/>
      <w:rPr>
        <w:rFonts w:ascii="Arial" w:hAnsi="Arial" w:cs="Arial"/>
      </w:rPr>
    </w:pPr>
    <w:r w:rsidRPr="001C1FBB">
      <w:rPr>
        <w:rFonts w:ascii="Arial" w:hAnsi="Arial" w:cs="Arial"/>
        <w:sz w:val="16"/>
      </w:rPr>
      <w:t>www.mvgyosz.hu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1F7C" w14:textId="77777777" w:rsidR="004104B0" w:rsidRDefault="004104B0" w:rsidP="008A1B08">
      <w:r>
        <w:separator/>
      </w:r>
    </w:p>
  </w:footnote>
  <w:footnote w:type="continuationSeparator" w:id="0">
    <w:p w14:paraId="446270F5" w14:textId="77777777" w:rsidR="004104B0" w:rsidRDefault="004104B0" w:rsidP="008A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E831" w14:textId="77777777" w:rsidR="00BE0B95" w:rsidRPr="00100799" w:rsidRDefault="001A0A17" w:rsidP="00F47B48">
    <w:pPr>
      <w:pStyle w:val="Nincstrkz"/>
      <w:tabs>
        <w:tab w:val="left" w:pos="154"/>
        <w:tab w:val="left" w:pos="4395"/>
      </w:tabs>
      <w:ind w:left="-567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6C4242EF" wp14:editId="450EC1CF">
          <wp:simplePos x="0" y="0"/>
          <wp:positionH relativeFrom="column">
            <wp:posOffset>-54666</wp:posOffset>
          </wp:positionH>
          <wp:positionV relativeFrom="paragraph">
            <wp:posOffset>-121920</wp:posOffset>
          </wp:positionV>
          <wp:extent cx="2753827" cy="720000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82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B95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22E0D1F" wp14:editId="1BBA3FD2">
              <wp:simplePos x="0" y="0"/>
              <wp:positionH relativeFrom="column">
                <wp:posOffset>2852420</wp:posOffset>
              </wp:positionH>
              <wp:positionV relativeFrom="paragraph">
                <wp:posOffset>90460</wp:posOffset>
              </wp:positionV>
              <wp:extent cx="3483610" cy="294005"/>
              <wp:effectExtent l="38100" t="0" r="40640" b="2984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361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txbx>
                      <w:txbxContent>
                        <w:p w14:paraId="71E871F3" w14:textId="77777777" w:rsidR="00BE0B95" w:rsidRPr="008603E3" w:rsidRDefault="00BE0B95"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8603E3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Együtt formáljuk élhetőbbé a világot!</w:t>
                          </w:r>
                        </w:p>
                        <w:p w14:paraId="7D686E56" w14:textId="77777777" w:rsidR="00BE0B95" w:rsidRDefault="00BE0B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E0D1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224.6pt;margin-top:7.1pt;width:274.3pt;height:2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" stroked="f">
              <v:shadow on="t" color="black" opacity="0" offset="0,4pt"/>
              <v:textbox>
                <w:txbxContent>
                  <w:p w14:paraId="71E871F3" w14:textId="77777777" w:rsidR="00BE0B95" w:rsidRPr="008603E3" w:rsidRDefault="00BE0B95">
                    <w:pPr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8603E3">
                      <w:rPr>
                        <w:rFonts w:ascii="Arial" w:hAnsi="Arial" w:cs="Arial"/>
                        <w:b/>
                        <w:sz w:val="28"/>
                      </w:rPr>
                      <w:t>Együtt formáljuk élhetőbbé a világot!</w:t>
                    </w:r>
                  </w:p>
                  <w:p w14:paraId="7D686E56" w14:textId="77777777" w:rsidR="00BE0B95" w:rsidRDefault="00BE0B95"/>
                </w:txbxContent>
              </v:textbox>
            </v:shape>
          </w:pict>
        </mc:Fallback>
      </mc:AlternateContent>
    </w:r>
  </w:p>
  <w:p w14:paraId="6D0375BE" w14:textId="77777777" w:rsidR="00BE0B95" w:rsidRDefault="00BE0B95" w:rsidP="00AA6756">
    <w:pPr>
      <w:pStyle w:val="Nincstrkz"/>
      <w:ind w:left="-567"/>
      <w:rPr>
        <w:sz w:val="6"/>
        <w:szCs w:val="6"/>
      </w:rPr>
    </w:pPr>
  </w:p>
  <w:p w14:paraId="38C8E0FA" w14:textId="77777777" w:rsidR="00BE0B95" w:rsidRDefault="00BE0B95" w:rsidP="001A0A17">
    <w:pPr>
      <w:pStyle w:val="lfej"/>
      <w:ind w:left="-567"/>
    </w:pPr>
    <w:r>
      <w:rPr>
        <w:rFonts w:ascii="Arial" w:hAnsi="Arial" w:cs="Arial"/>
        <w:b/>
        <w:noProof/>
        <w:sz w:val="32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32F21CC" wp14:editId="52306607">
              <wp:simplePos x="0" y="0"/>
              <wp:positionH relativeFrom="column">
                <wp:posOffset>-187827</wp:posOffset>
              </wp:positionH>
              <wp:positionV relativeFrom="paragraph">
                <wp:posOffset>513146</wp:posOffset>
              </wp:positionV>
              <wp:extent cx="6428095" cy="0"/>
              <wp:effectExtent l="0" t="0" r="11430" b="19050"/>
              <wp:wrapNone/>
              <wp:docPr id="354" name="Egyenes összekötő nyíllal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8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08116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354" o:spid="_x0000_s1026" type="#_x0000_t32" style="position:absolute;margin-left:-14.8pt;margin-top:40.4pt;width:506.1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D7"/>
    <w:multiLevelType w:val="hybridMultilevel"/>
    <w:tmpl w:val="E8047E40"/>
    <w:lvl w:ilvl="0" w:tplc="040E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1" w15:restartNumberingAfterBreak="0">
    <w:nsid w:val="064F46BE"/>
    <w:multiLevelType w:val="hybridMultilevel"/>
    <w:tmpl w:val="B17C8494"/>
    <w:lvl w:ilvl="0" w:tplc="C0DEA5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18D0"/>
    <w:multiLevelType w:val="hybridMultilevel"/>
    <w:tmpl w:val="0FB2A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2206"/>
    <w:multiLevelType w:val="hybridMultilevel"/>
    <w:tmpl w:val="15B2B11C"/>
    <w:lvl w:ilvl="0" w:tplc="F550BA0E">
      <w:numFmt w:val="bullet"/>
      <w:lvlText w:val="•"/>
      <w:lvlJc w:val="left"/>
      <w:pPr>
        <w:ind w:left="298" w:hanging="197"/>
      </w:pPr>
      <w:rPr>
        <w:rFonts w:ascii="Times New Roman" w:eastAsia="Times New Roman" w:hAnsi="Times New Roman" w:cs="Times New Roman" w:hint="default"/>
        <w:color w:val="C1CACC"/>
        <w:w w:val="100"/>
        <w:sz w:val="12"/>
        <w:szCs w:val="12"/>
      </w:rPr>
    </w:lvl>
    <w:lvl w:ilvl="1" w:tplc="53AA1E38">
      <w:numFmt w:val="bullet"/>
      <w:lvlText w:val="•"/>
      <w:lvlJc w:val="left"/>
      <w:pPr>
        <w:ind w:left="2064" w:hanging="362"/>
      </w:pPr>
      <w:rPr>
        <w:rFonts w:hint="default"/>
        <w:w w:val="101"/>
      </w:rPr>
    </w:lvl>
    <w:lvl w:ilvl="2" w:tplc="A6A82EB8">
      <w:numFmt w:val="bullet"/>
      <w:lvlText w:val="•"/>
      <w:lvlJc w:val="left"/>
      <w:pPr>
        <w:ind w:left="4700" w:hanging="362"/>
      </w:pPr>
      <w:rPr>
        <w:rFonts w:hint="default"/>
      </w:rPr>
    </w:lvl>
    <w:lvl w:ilvl="3" w:tplc="8DE03C1A">
      <w:numFmt w:val="bullet"/>
      <w:lvlText w:val="•"/>
      <w:lvlJc w:val="left"/>
      <w:pPr>
        <w:ind w:left="4534" w:hanging="362"/>
      </w:pPr>
      <w:rPr>
        <w:rFonts w:hint="default"/>
      </w:rPr>
    </w:lvl>
    <w:lvl w:ilvl="4" w:tplc="2C2AC23E">
      <w:numFmt w:val="bullet"/>
      <w:lvlText w:val="•"/>
      <w:lvlJc w:val="left"/>
      <w:pPr>
        <w:ind w:left="4368" w:hanging="362"/>
      </w:pPr>
      <w:rPr>
        <w:rFonts w:hint="default"/>
      </w:rPr>
    </w:lvl>
    <w:lvl w:ilvl="5" w:tplc="65C0D176">
      <w:numFmt w:val="bullet"/>
      <w:lvlText w:val="•"/>
      <w:lvlJc w:val="left"/>
      <w:pPr>
        <w:ind w:left="4202" w:hanging="362"/>
      </w:pPr>
      <w:rPr>
        <w:rFonts w:hint="default"/>
      </w:rPr>
    </w:lvl>
    <w:lvl w:ilvl="6" w:tplc="408CCFCC">
      <w:numFmt w:val="bullet"/>
      <w:lvlText w:val="•"/>
      <w:lvlJc w:val="left"/>
      <w:pPr>
        <w:ind w:left="4037" w:hanging="362"/>
      </w:pPr>
      <w:rPr>
        <w:rFonts w:hint="default"/>
      </w:rPr>
    </w:lvl>
    <w:lvl w:ilvl="7" w:tplc="474A5E80">
      <w:numFmt w:val="bullet"/>
      <w:lvlText w:val="•"/>
      <w:lvlJc w:val="left"/>
      <w:pPr>
        <w:ind w:left="3871" w:hanging="362"/>
      </w:pPr>
      <w:rPr>
        <w:rFonts w:hint="default"/>
      </w:rPr>
    </w:lvl>
    <w:lvl w:ilvl="8" w:tplc="ED1CDC6A">
      <w:numFmt w:val="bullet"/>
      <w:lvlText w:val="•"/>
      <w:lvlJc w:val="left"/>
      <w:pPr>
        <w:ind w:left="3705" w:hanging="362"/>
      </w:pPr>
      <w:rPr>
        <w:rFonts w:hint="default"/>
      </w:rPr>
    </w:lvl>
  </w:abstractNum>
  <w:abstractNum w:abstractNumId="4" w15:restartNumberingAfterBreak="0">
    <w:nsid w:val="28557AAF"/>
    <w:multiLevelType w:val="hybridMultilevel"/>
    <w:tmpl w:val="211C99BC"/>
    <w:lvl w:ilvl="0" w:tplc="040E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310425F7"/>
    <w:multiLevelType w:val="hybridMultilevel"/>
    <w:tmpl w:val="4DCCF1BA"/>
    <w:lvl w:ilvl="0" w:tplc="C0DEA5E4">
      <w:numFmt w:val="bullet"/>
      <w:lvlText w:val=""/>
      <w:lvlJc w:val="left"/>
      <w:pPr>
        <w:ind w:left="1077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51873D9"/>
    <w:multiLevelType w:val="hybridMultilevel"/>
    <w:tmpl w:val="A09AD596"/>
    <w:lvl w:ilvl="0" w:tplc="578AD688">
      <w:start w:val="4"/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3A53"/>
    <w:multiLevelType w:val="hybridMultilevel"/>
    <w:tmpl w:val="95A0A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D1869"/>
    <w:multiLevelType w:val="hybridMultilevel"/>
    <w:tmpl w:val="091E2E2E"/>
    <w:lvl w:ilvl="0" w:tplc="09FC7542">
      <w:start w:val="10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B3F41"/>
    <w:multiLevelType w:val="hybridMultilevel"/>
    <w:tmpl w:val="3ED27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42EC8"/>
    <w:multiLevelType w:val="hybridMultilevel"/>
    <w:tmpl w:val="B8504A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53CF5"/>
    <w:multiLevelType w:val="multilevel"/>
    <w:tmpl w:val="04C8E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6D663CB2"/>
    <w:multiLevelType w:val="hybridMultilevel"/>
    <w:tmpl w:val="75689A18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E76627C"/>
    <w:multiLevelType w:val="hybridMultilevel"/>
    <w:tmpl w:val="82F8ED5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6637556"/>
    <w:multiLevelType w:val="hybridMultilevel"/>
    <w:tmpl w:val="681C7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13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5A"/>
    <w:rsid w:val="00001E10"/>
    <w:rsid w:val="00015089"/>
    <w:rsid w:val="000154E5"/>
    <w:rsid w:val="00042F13"/>
    <w:rsid w:val="00073125"/>
    <w:rsid w:val="00077B9D"/>
    <w:rsid w:val="000B19E8"/>
    <w:rsid w:val="000C6DA4"/>
    <w:rsid w:val="000C6ECC"/>
    <w:rsid w:val="00136F62"/>
    <w:rsid w:val="0014035F"/>
    <w:rsid w:val="001737DB"/>
    <w:rsid w:val="001740EB"/>
    <w:rsid w:val="0018025A"/>
    <w:rsid w:val="00180869"/>
    <w:rsid w:val="00193C3E"/>
    <w:rsid w:val="00197C82"/>
    <w:rsid w:val="001A0A17"/>
    <w:rsid w:val="001A77CF"/>
    <w:rsid w:val="001C1FBB"/>
    <w:rsid w:val="001D7340"/>
    <w:rsid w:val="0021628D"/>
    <w:rsid w:val="00257C8F"/>
    <w:rsid w:val="00274D3B"/>
    <w:rsid w:val="00280DF0"/>
    <w:rsid w:val="00290C8F"/>
    <w:rsid w:val="0029347D"/>
    <w:rsid w:val="00293F18"/>
    <w:rsid w:val="002E378C"/>
    <w:rsid w:val="00311F6A"/>
    <w:rsid w:val="0038521C"/>
    <w:rsid w:val="00392E75"/>
    <w:rsid w:val="0039436C"/>
    <w:rsid w:val="003A7698"/>
    <w:rsid w:val="003B13EC"/>
    <w:rsid w:val="003D041F"/>
    <w:rsid w:val="003D27D6"/>
    <w:rsid w:val="003D77EA"/>
    <w:rsid w:val="003F5CF0"/>
    <w:rsid w:val="00405C78"/>
    <w:rsid w:val="004104B0"/>
    <w:rsid w:val="00425727"/>
    <w:rsid w:val="00437612"/>
    <w:rsid w:val="00453834"/>
    <w:rsid w:val="0046186B"/>
    <w:rsid w:val="00465DC0"/>
    <w:rsid w:val="00473F2A"/>
    <w:rsid w:val="00474419"/>
    <w:rsid w:val="00475C57"/>
    <w:rsid w:val="00484E6A"/>
    <w:rsid w:val="004929FD"/>
    <w:rsid w:val="004A38D6"/>
    <w:rsid w:val="004A5B48"/>
    <w:rsid w:val="004C084B"/>
    <w:rsid w:val="00503447"/>
    <w:rsid w:val="00521EA2"/>
    <w:rsid w:val="005349A7"/>
    <w:rsid w:val="005415F7"/>
    <w:rsid w:val="00573C6D"/>
    <w:rsid w:val="0058259B"/>
    <w:rsid w:val="005A79E6"/>
    <w:rsid w:val="005B3965"/>
    <w:rsid w:val="00601CAA"/>
    <w:rsid w:val="00630E71"/>
    <w:rsid w:val="00634450"/>
    <w:rsid w:val="00637727"/>
    <w:rsid w:val="0064354C"/>
    <w:rsid w:val="006648A4"/>
    <w:rsid w:val="00666F77"/>
    <w:rsid w:val="00683FE4"/>
    <w:rsid w:val="00694803"/>
    <w:rsid w:val="0069692B"/>
    <w:rsid w:val="006B6A48"/>
    <w:rsid w:val="006B7FF3"/>
    <w:rsid w:val="006C277B"/>
    <w:rsid w:val="006E6FEB"/>
    <w:rsid w:val="006E795B"/>
    <w:rsid w:val="006F0453"/>
    <w:rsid w:val="007326E5"/>
    <w:rsid w:val="00740030"/>
    <w:rsid w:val="00741A88"/>
    <w:rsid w:val="00772853"/>
    <w:rsid w:val="00777265"/>
    <w:rsid w:val="00777837"/>
    <w:rsid w:val="007B50D0"/>
    <w:rsid w:val="007B571A"/>
    <w:rsid w:val="007B7FA0"/>
    <w:rsid w:val="008123AC"/>
    <w:rsid w:val="008269B8"/>
    <w:rsid w:val="008603E3"/>
    <w:rsid w:val="0086683D"/>
    <w:rsid w:val="00884E36"/>
    <w:rsid w:val="0089516C"/>
    <w:rsid w:val="008A1B08"/>
    <w:rsid w:val="008B432C"/>
    <w:rsid w:val="008D5154"/>
    <w:rsid w:val="008E579C"/>
    <w:rsid w:val="008F23E3"/>
    <w:rsid w:val="0090076A"/>
    <w:rsid w:val="009564B8"/>
    <w:rsid w:val="0097277C"/>
    <w:rsid w:val="009A2C8A"/>
    <w:rsid w:val="009B5B2A"/>
    <w:rsid w:val="009B6FFC"/>
    <w:rsid w:val="009C23C8"/>
    <w:rsid w:val="009E1239"/>
    <w:rsid w:val="00A0345D"/>
    <w:rsid w:val="00A17365"/>
    <w:rsid w:val="00A21422"/>
    <w:rsid w:val="00A25758"/>
    <w:rsid w:val="00A36EAA"/>
    <w:rsid w:val="00A4410E"/>
    <w:rsid w:val="00A7322E"/>
    <w:rsid w:val="00AA6756"/>
    <w:rsid w:val="00AF50F0"/>
    <w:rsid w:val="00B05A4E"/>
    <w:rsid w:val="00B17C9D"/>
    <w:rsid w:val="00B42495"/>
    <w:rsid w:val="00B44AB6"/>
    <w:rsid w:val="00B54140"/>
    <w:rsid w:val="00B64765"/>
    <w:rsid w:val="00B667EE"/>
    <w:rsid w:val="00BC5575"/>
    <w:rsid w:val="00BD10A6"/>
    <w:rsid w:val="00BE0B95"/>
    <w:rsid w:val="00BE2A2A"/>
    <w:rsid w:val="00BF34B1"/>
    <w:rsid w:val="00C06581"/>
    <w:rsid w:val="00C06C82"/>
    <w:rsid w:val="00C33220"/>
    <w:rsid w:val="00C42106"/>
    <w:rsid w:val="00C64C73"/>
    <w:rsid w:val="00C859BD"/>
    <w:rsid w:val="00CA74BB"/>
    <w:rsid w:val="00CA78EC"/>
    <w:rsid w:val="00CB5C86"/>
    <w:rsid w:val="00CD5AC8"/>
    <w:rsid w:val="00CF57E9"/>
    <w:rsid w:val="00D36FBD"/>
    <w:rsid w:val="00D50DC1"/>
    <w:rsid w:val="00D65DF9"/>
    <w:rsid w:val="00D6720E"/>
    <w:rsid w:val="00D74975"/>
    <w:rsid w:val="00D82118"/>
    <w:rsid w:val="00D975FC"/>
    <w:rsid w:val="00DA7453"/>
    <w:rsid w:val="00DD1B26"/>
    <w:rsid w:val="00DD57BD"/>
    <w:rsid w:val="00DE11A0"/>
    <w:rsid w:val="00DE6953"/>
    <w:rsid w:val="00DF0EF5"/>
    <w:rsid w:val="00E32E4B"/>
    <w:rsid w:val="00E32F4E"/>
    <w:rsid w:val="00E613C7"/>
    <w:rsid w:val="00E747C2"/>
    <w:rsid w:val="00EA76C2"/>
    <w:rsid w:val="00EB4304"/>
    <w:rsid w:val="00EC533D"/>
    <w:rsid w:val="00ED2B97"/>
    <w:rsid w:val="00EF14D1"/>
    <w:rsid w:val="00EF4C1C"/>
    <w:rsid w:val="00EF6846"/>
    <w:rsid w:val="00F47B48"/>
    <w:rsid w:val="00FC273C"/>
    <w:rsid w:val="00FC3B75"/>
    <w:rsid w:val="00FF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B44C63"/>
  <w15:docId w15:val="{E1687B73-EF59-4EE9-AD09-5F8C219D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69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2">
    <w:name w:val="heading 2"/>
    <w:next w:val="Szvegtrzs"/>
    <w:link w:val="Cmsor2Char"/>
    <w:rsid w:val="00E613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eastAsia="hu-HU"/>
    </w:rPr>
  </w:style>
  <w:style w:type="paragraph" w:styleId="Cmsor3">
    <w:name w:val="heading 3"/>
    <w:next w:val="Szvegtrzs"/>
    <w:link w:val="Cmsor3Char"/>
    <w:rsid w:val="00E613C7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B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1B08"/>
  </w:style>
  <w:style w:type="paragraph" w:styleId="llb">
    <w:name w:val="footer"/>
    <w:basedOn w:val="Norml"/>
    <w:link w:val="llbChar"/>
    <w:uiPriority w:val="99"/>
    <w:unhideWhenUsed/>
    <w:rsid w:val="008A1B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1B08"/>
  </w:style>
  <w:style w:type="paragraph" w:styleId="Nincstrkz">
    <w:name w:val="No Spacing"/>
    <w:uiPriority w:val="1"/>
    <w:qFormat/>
    <w:rsid w:val="00AA675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67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675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277C"/>
    <w:pPr>
      <w:ind w:left="720"/>
      <w:contextualSpacing/>
    </w:pPr>
  </w:style>
  <w:style w:type="character" w:customStyle="1" w:styleId="SzvegtrzsCalibri">
    <w:name w:val="Szövegtörzs + Calibri"/>
    <w:aliases w:val="11,5 pt,Félkövér"/>
    <w:basedOn w:val="Bekezdsalapbettpusa"/>
    <w:rsid w:val="0021628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7B50D0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69692B"/>
    <w:pPr>
      <w:widowControl w:val="0"/>
      <w:jc w:val="both"/>
    </w:pPr>
    <w:rPr>
      <w:rFonts w:ascii="Lucida Sans Unicode" w:hAnsi="Lucida Sans Unicode"/>
      <w:snapToGrid w:val="0"/>
      <w:sz w:val="24"/>
      <w:lang w:val="en-GB"/>
    </w:rPr>
  </w:style>
  <w:style w:type="character" w:customStyle="1" w:styleId="SzvegtrzsChar">
    <w:name w:val="Szövegtörzs Char"/>
    <w:basedOn w:val="Bekezdsalapbettpusa"/>
    <w:link w:val="Szvegtrzs"/>
    <w:rsid w:val="0069692B"/>
    <w:rPr>
      <w:rFonts w:ascii="Lucida Sans Unicode" w:eastAsia="Times New Roman" w:hAnsi="Lucida Sans Unicode" w:cs="Times New Roman"/>
      <w:snapToGrid w:val="0"/>
      <w:sz w:val="24"/>
      <w:szCs w:val="20"/>
      <w:lang w:val="en-GB" w:eastAsia="hu-HU"/>
    </w:rPr>
  </w:style>
  <w:style w:type="table" w:customStyle="1" w:styleId="TableNormal">
    <w:name w:val="Table Normal"/>
    <w:uiPriority w:val="2"/>
    <w:semiHidden/>
    <w:unhideWhenUsed/>
    <w:qFormat/>
    <w:rsid w:val="008951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89516C"/>
    <w:pPr>
      <w:widowControl w:val="0"/>
      <w:autoSpaceDE w:val="0"/>
      <w:autoSpaceDN w:val="0"/>
      <w:spacing w:before="19" w:line="258" w:lineRule="exact"/>
      <w:ind w:left="129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msor2Char">
    <w:name w:val="Címsor 2 Char"/>
    <w:basedOn w:val="Bekezdsalapbettpusa"/>
    <w:link w:val="Cmsor2"/>
    <w:rsid w:val="00E613C7"/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eastAsia="hu-HU"/>
    </w:rPr>
  </w:style>
  <w:style w:type="character" w:customStyle="1" w:styleId="Cmsor3Char">
    <w:name w:val="Címsor 3 Char"/>
    <w:basedOn w:val="Bekezdsalapbettpusa"/>
    <w:link w:val="Cmsor3"/>
    <w:rsid w:val="00E613C7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hu-HU"/>
    </w:rPr>
  </w:style>
  <w:style w:type="paragraph" w:styleId="Cm">
    <w:name w:val="Title"/>
    <w:next w:val="Szvegtrzs"/>
    <w:link w:val="CmChar"/>
    <w:rsid w:val="00E613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val="da-DK" w:eastAsia="hu-HU"/>
    </w:rPr>
  </w:style>
  <w:style w:type="character" w:customStyle="1" w:styleId="CmChar">
    <w:name w:val="Cím Char"/>
    <w:basedOn w:val="Bekezdsalapbettpusa"/>
    <w:link w:val="Cm"/>
    <w:rsid w:val="00E613C7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val="da-DK" w:eastAsia="hu-HU"/>
    </w:rPr>
  </w:style>
  <w:style w:type="paragraph" w:customStyle="1" w:styleId="Cmsor">
    <w:name w:val="Címsor"/>
    <w:next w:val="Szvegtrzs"/>
    <w:rsid w:val="00E613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38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8116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515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2129">
                      <w:marLeft w:val="0"/>
                      <w:marRight w:val="6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7341">
                      <w:marLeft w:val="0"/>
                      <w:marRight w:val="6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16DB27-078D-4C73-8DFD-EC79A315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1004</Words>
  <Characters>6932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Anett</dc:creator>
  <cp:lastModifiedBy>dr. Dorottya Velegi</cp:lastModifiedBy>
  <cp:revision>3</cp:revision>
  <cp:lastPrinted>2021-04-27T12:53:00Z</cp:lastPrinted>
  <dcterms:created xsi:type="dcterms:W3CDTF">2023-01-20T06:59:00Z</dcterms:created>
  <dcterms:modified xsi:type="dcterms:W3CDTF">2023-01-20T07:12:00Z</dcterms:modified>
</cp:coreProperties>
</file>